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C99B7" w14:textId="7D7C8323" w:rsidR="00376F5F" w:rsidRPr="00D8555E" w:rsidRDefault="00376F5F" w:rsidP="00D8555E">
      <w:pPr>
        <w:suppressAutoHyphens/>
        <w:ind w:left="-567" w:hanging="142"/>
        <w:contextualSpacing/>
        <w:jc w:val="both"/>
        <w:rPr>
          <w:rFonts w:ascii="Times New Roman" w:hAnsi="Times New Roman" w:cs="Times New Roman"/>
          <w:b/>
          <w:i/>
          <w:color w:val="0070C0"/>
          <w:sz w:val="22"/>
          <w:szCs w:val="22"/>
        </w:rPr>
      </w:pPr>
      <w:r w:rsidRPr="00376F5F">
        <w:rPr>
          <w:rFonts w:ascii="Times New Roman" w:hAnsi="Times New Roman" w:cs="Times New Roman"/>
          <w:b/>
          <w:i/>
          <w:color w:val="0070C0"/>
          <w:sz w:val="22"/>
          <w:szCs w:val="22"/>
        </w:rPr>
        <w:t xml:space="preserve">Синим – условия, относящиеся к </w:t>
      </w:r>
      <w:r>
        <w:rPr>
          <w:rFonts w:ascii="Times New Roman" w:hAnsi="Times New Roman" w:cs="Times New Roman"/>
          <w:b/>
          <w:i/>
          <w:color w:val="0070C0"/>
          <w:sz w:val="22"/>
          <w:szCs w:val="22"/>
        </w:rPr>
        <w:t>Исполнителям</w:t>
      </w:r>
      <w:r w:rsidRPr="00376F5F">
        <w:rPr>
          <w:rFonts w:ascii="Times New Roman" w:hAnsi="Times New Roman" w:cs="Times New Roman"/>
          <w:b/>
          <w:i/>
          <w:color w:val="0070C0"/>
          <w:sz w:val="22"/>
          <w:szCs w:val="22"/>
        </w:rPr>
        <w:t xml:space="preserve">, </w:t>
      </w:r>
      <w:bookmarkStart w:id="0" w:name="_Hlk190873340"/>
      <w:r w:rsidR="009940C4">
        <w:rPr>
          <w:rFonts w:ascii="Times New Roman" w:hAnsi="Times New Roman" w:cs="Times New Roman"/>
          <w:b/>
          <w:i/>
          <w:color w:val="0070C0"/>
          <w:sz w:val="22"/>
          <w:szCs w:val="22"/>
        </w:rPr>
        <w:t>являющимся плательщиками налога на добавленную стоимость</w:t>
      </w:r>
      <w:r w:rsidR="00C33AC3">
        <w:rPr>
          <w:rFonts w:ascii="Times New Roman" w:hAnsi="Times New Roman" w:cs="Times New Roman"/>
          <w:b/>
          <w:i/>
          <w:color w:val="0070C0"/>
          <w:sz w:val="22"/>
          <w:szCs w:val="22"/>
        </w:rPr>
        <w:t>.</w:t>
      </w:r>
      <w:bookmarkStart w:id="1" w:name="_GoBack"/>
      <w:bookmarkEnd w:id="0"/>
      <w:bookmarkEnd w:id="1"/>
    </w:p>
    <w:p w14:paraId="03A6F2FC" w14:textId="3CA88B7D" w:rsidR="00AC416A" w:rsidRDefault="00B66A32" w:rsidP="00B861F0">
      <w:pPr>
        <w:widowControl/>
        <w:pBdr>
          <w:top w:val="nil"/>
          <w:left w:val="nil"/>
          <w:bottom w:val="nil"/>
          <w:right w:val="nil"/>
          <w:between w:val="nil"/>
        </w:pBdr>
        <w:spacing w:line="264" w:lineRule="auto"/>
        <w:ind w:left="3686"/>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от _________ </w:t>
      </w:r>
      <w:r w:rsidR="00B861F0">
        <w:rPr>
          <w:rFonts w:ascii="Times New Roman" w:eastAsia="Times New Roman" w:hAnsi="Times New Roman" w:cs="Times New Roman"/>
          <w:b/>
          <w:color w:val="00000A"/>
        </w:rPr>
        <w:t>№____</w:t>
      </w:r>
    </w:p>
    <w:p w14:paraId="74F0ADA9" w14:textId="6D603C28" w:rsidR="00F77C88" w:rsidRDefault="00B66A32" w:rsidP="00B861F0">
      <w:pPr>
        <w:widowControl/>
        <w:pBdr>
          <w:top w:val="nil"/>
          <w:left w:val="nil"/>
          <w:bottom w:val="nil"/>
          <w:right w:val="nil"/>
          <w:between w:val="nil"/>
        </w:pBdr>
        <w:spacing w:line="264" w:lineRule="auto"/>
        <w:ind w:left="3686"/>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sidR="00B861F0" w:rsidRPr="00B861F0">
        <w:rPr>
          <w:rFonts w:ascii="Times New Roman" w:eastAsia="Times New Roman" w:hAnsi="Times New Roman" w:cs="Times New Roman"/>
          <w:b/>
          <w:color w:val="00000A"/>
        </w:rPr>
        <w:t xml:space="preserve"> </w:t>
      </w:r>
      <w:r w:rsidR="00B861F0">
        <w:rPr>
          <w:rFonts w:ascii="Times New Roman" w:eastAsia="Times New Roman" w:hAnsi="Times New Roman" w:cs="Times New Roman"/>
          <w:b/>
          <w:color w:val="00000A"/>
        </w:rPr>
        <w:t>от _______</w:t>
      </w:r>
      <w:proofErr w:type="gramStart"/>
      <w:r w:rsidR="00B861F0">
        <w:rPr>
          <w:rFonts w:ascii="Times New Roman" w:eastAsia="Times New Roman" w:hAnsi="Times New Roman" w:cs="Times New Roman"/>
          <w:b/>
          <w:color w:val="00000A"/>
        </w:rPr>
        <w:t>_</w:t>
      </w:r>
      <w:r w:rsidR="00104FFF">
        <w:rPr>
          <w:rFonts w:ascii="Times New Roman" w:eastAsia="Times New Roman" w:hAnsi="Times New Roman" w:cs="Times New Roman"/>
          <w:b/>
          <w:color w:val="00000A"/>
        </w:rPr>
        <w:t xml:space="preserve"> </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w:t>
      </w:r>
      <w:proofErr w:type="gramEnd"/>
      <w:r w:rsidR="00AC416A">
        <w:rPr>
          <w:rFonts w:ascii="Times New Roman" w:eastAsia="Times New Roman" w:hAnsi="Times New Roman" w:cs="Times New Roman"/>
          <w:b/>
          <w:color w:val="00000A"/>
        </w:rPr>
        <w:t xml:space="preserve"> ____</w:t>
      </w:r>
      <w:r w:rsidR="00AC416A" w:rsidRPr="00AC416A">
        <w:rPr>
          <w:rFonts w:ascii="Times New Roman" w:eastAsia="Times New Roman" w:hAnsi="Times New Roman" w:cs="Times New Roman"/>
          <w:b/>
          <w:color w:val="00000A"/>
        </w:rPr>
        <w:t xml:space="preserve"> </w:t>
      </w:r>
    </w:p>
    <w:p w14:paraId="318C5E35" w14:textId="77777777" w:rsidR="00AC416A" w:rsidRDefault="00AC416A" w:rsidP="00AC416A">
      <w:pPr>
        <w:jc w:val="center"/>
        <w:rPr>
          <w:rFonts w:ascii="Times New Roman" w:hAnsi="Times New Roman" w:cs="Times New Roman"/>
          <w:b/>
          <w:sz w:val="22"/>
          <w:szCs w:val="22"/>
        </w:rPr>
      </w:pPr>
    </w:p>
    <w:p w14:paraId="7AE59CD7" w14:textId="77777777" w:rsidR="00B861F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 xml:space="preserve">СОГЛАШЕНИЕ О НАЛОГОВЫХ ЗАВЕРЕНИЯХ. </w:t>
      </w:r>
    </w:p>
    <w:p w14:paraId="70A2D32D" w14:textId="253199CA"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ОСОБЫЕ УСЛОВИЯ</w:t>
      </w:r>
    </w:p>
    <w:p w14:paraId="3DA5400C" w14:textId="77777777"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p>
    <w:p w14:paraId="0796E647"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1D5CF1D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rsidP="00B861F0">
      <w:pPr>
        <w:pStyle w:val="3"/>
        <w:ind w:left="-142" w:firstLine="568"/>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76F5F">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39004490" w14:textId="19361DA5" w:rsidR="002845DF" w:rsidRDefault="00B66A32" w:rsidP="00B861F0">
      <w:pPr>
        <w:pStyle w:val="3"/>
        <w:tabs>
          <w:tab w:val="left" w:pos="284"/>
        </w:tabs>
        <w:spacing w:before="0"/>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w:t>
      </w:r>
      <w:r w:rsidR="002845DF">
        <w:rPr>
          <w:rFonts w:ascii="Times New Roman" w:eastAsia="Times New Roman" w:hAnsi="Times New Roman" w:cs="Times New Roman"/>
          <w:color w:val="000000"/>
          <w:sz w:val="22"/>
          <w:szCs w:val="22"/>
        </w:rPr>
        <w:t>Исполнитель предоставил в налоговый орган по месту своей регистрации Согласие на признание</w:t>
      </w:r>
      <w:r w:rsidR="00167E2C" w:rsidRPr="00167E2C">
        <w:rPr>
          <w:rFonts w:ascii="Times New Roman" w:eastAsia="Times New Roman" w:hAnsi="Times New Roman" w:cs="Times New Roman"/>
          <w:color w:val="000000"/>
          <w:sz w:val="22"/>
          <w:szCs w:val="22"/>
        </w:rPr>
        <w:t xml:space="preserve"> </w:t>
      </w:r>
      <w:r w:rsidR="00167E2C">
        <w:rPr>
          <w:rFonts w:ascii="Times New Roman" w:eastAsia="Times New Roman" w:hAnsi="Times New Roman" w:cs="Times New Roman"/>
          <w:color w:val="000000"/>
          <w:sz w:val="22"/>
          <w:szCs w:val="22"/>
        </w:rPr>
        <w:t>общедоступными</w:t>
      </w:r>
      <w:r w:rsidR="002845DF">
        <w:rPr>
          <w:rFonts w:ascii="Times New Roman" w:eastAsia="Times New Roman" w:hAnsi="Times New Roman" w:cs="Times New Roman"/>
          <w:color w:val="000000"/>
          <w:sz w:val="22"/>
          <w:szCs w:val="22"/>
        </w:rPr>
        <w:t xml:space="preserve"> сведений, составляющих налоговую тайну, в соответствии с </w:t>
      </w:r>
      <w:proofErr w:type="spellStart"/>
      <w:r w:rsidR="002845DF">
        <w:rPr>
          <w:rFonts w:ascii="Times New Roman" w:eastAsia="Times New Roman" w:hAnsi="Times New Roman" w:cs="Times New Roman"/>
          <w:color w:val="000000"/>
          <w:sz w:val="22"/>
          <w:szCs w:val="22"/>
        </w:rPr>
        <w:t>пп</w:t>
      </w:r>
      <w:proofErr w:type="spellEnd"/>
      <w:r w:rsidR="002845DF">
        <w:rPr>
          <w:rFonts w:ascii="Times New Roman" w:eastAsia="Times New Roman" w:hAnsi="Times New Roman" w:cs="Times New Roman"/>
          <w:color w:val="000000"/>
          <w:sz w:val="22"/>
          <w:szCs w:val="22"/>
        </w:rPr>
        <w:t>. 1 п. 1 с. 102 НК РФ</w:t>
      </w:r>
      <w:r w:rsidR="00167E2C">
        <w:rPr>
          <w:rFonts w:ascii="Times New Roman" w:eastAsia="Times New Roman" w:hAnsi="Times New Roman" w:cs="Times New Roman"/>
          <w:color w:val="000000"/>
          <w:sz w:val="22"/>
          <w:szCs w:val="22"/>
        </w:rPr>
        <w:t>, в том числе</w:t>
      </w:r>
      <w:r w:rsidR="002845DF">
        <w:rPr>
          <w:rFonts w:ascii="Times New Roman" w:eastAsia="Times New Roman" w:hAnsi="Times New Roman" w:cs="Times New Roman"/>
          <w:color w:val="000000"/>
          <w:sz w:val="22"/>
          <w:szCs w:val="22"/>
        </w:rPr>
        <w:t>:</w:t>
      </w:r>
    </w:p>
    <w:p w14:paraId="5A532838" w14:textId="77777777" w:rsidR="002845DF" w:rsidRPr="00AC416A" w:rsidRDefault="002845DF" w:rsidP="00B861F0">
      <w:pPr>
        <w:widowControl/>
        <w:pBdr>
          <w:top w:val="nil"/>
          <w:left w:val="nil"/>
          <w:bottom w:val="nil"/>
          <w:right w:val="nil"/>
          <w:between w:val="nil"/>
        </w:pBdr>
        <w:tabs>
          <w:tab w:val="left" w:pos="-283"/>
          <w:tab w:val="left" w:pos="0"/>
          <w:tab w:val="left" w:pos="284"/>
        </w:tabs>
        <w:ind w:left="-142" w:firstLine="568"/>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433AD95D" w14:textId="6F28D2F2" w:rsidR="002845DF" w:rsidRPr="0012097F" w:rsidRDefault="002845DF" w:rsidP="00B861F0">
      <w:pPr>
        <w:pStyle w:val="ad"/>
        <w:widowControl/>
        <w:numPr>
          <w:ilvl w:val="0"/>
          <w:numId w:val="7"/>
        </w:numPr>
        <w:pBdr>
          <w:top w:val="nil"/>
          <w:left w:val="nil"/>
          <w:bottom w:val="nil"/>
          <w:right w:val="nil"/>
          <w:between w:val="nil"/>
        </w:pBdr>
        <w:tabs>
          <w:tab w:val="left" w:pos="-283"/>
          <w:tab w:val="left" w:pos="0"/>
          <w:tab w:val="left" w:pos="284"/>
          <w:tab w:val="left" w:pos="567"/>
        </w:tabs>
        <w:ind w:left="-142" w:firstLine="568"/>
        <w:jc w:val="both"/>
        <w:rPr>
          <w:color w:val="000000"/>
          <w:sz w:val="22"/>
          <w:szCs w:val="22"/>
        </w:rPr>
      </w:pPr>
      <w:r w:rsidRPr="0012097F">
        <w:rPr>
          <w:rFonts w:ascii="Times New Roman" w:eastAsia="Times New Roman" w:hAnsi="Times New Roman" w:cs="Times New Roman"/>
          <w:color w:val="000000"/>
          <w:sz w:val="22"/>
          <w:szCs w:val="22"/>
        </w:rPr>
        <w:t>о застрахованных лицах (СНИЛС, ФИО застрахованных лиц);</w:t>
      </w:r>
    </w:p>
    <w:p w14:paraId="43B1A9A4" w14:textId="4E804340" w:rsidR="002845DF" w:rsidRPr="0012097F" w:rsidRDefault="002845DF" w:rsidP="00B861F0">
      <w:pPr>
        <w:pStyle w:val="ad"/>
        <w:widowControl/>
        <w:numPr>
          <w:ilvl w:val="0"/>
          <w:numId w:val="7"/>
        </w:numPr>
        <w:pBdr>
          <w:top w:val="nil"/>
          <w:left w:val="nil"/>
          <w:bottom w:val="nil"/>
          <w:right w:val="nil"/>
          <w:between w:val="nil"/>
        </w:pBdr>
        <w:tabs>
          <w:tab w:val="left" w:pos="-283"/>
          <w:tab w:val="left" w:pos="0"/>
          <w:tab w:val="left" w:pos="284"/>
          <w:tab w:val="left" w:pos="567"/>
        </w:tabs>
        <w:ind w:left="-142" w:firstLine="568"/>
        <w:jc w:val="both"/>
        <w:rPr>
          <w:color w:val="000000"/>
          <w:sz w:val="22"/>
          <w:szCs w:val="22"/>
        </w:rPr>
      </w:pPr>
      <w:r w:rsidRPr="0012097F">
        <w:rPr>
          <w:rFonts w:ascii="Times New Roman" w:eastAsia="Times New Roman" w:hAnsi="Times New Roman" w:cs="Times New Roman"/>
          <w:color w:val="000000"/>
          <w:sz w:val="22"/>
          <w:szCs w:val="22"/>
        </w:rPr>
        <w:t>о средней заработной плате;</w:t>
      </w:r>
    </w:p>
    <w:p w14:paraId="761EA600" w14:textId="77777777" w:rsidR="00167E2C" w:rsidRDefault="00167E2C" w:rsidP="00B861F0">
      <w:pPr>
        <w:pStyle w:val="ad"/>
        <w:tabs>
          <w:tab w:val="left" w:pos="1276"/>
          <w:tab w:val="left" w:pos="1701"/>
        </w:tabs>
        <w:ind w:left="-142" w:firstLine="568"/>
        <w:jc w:val="both"/>
        <w:rPr>
          <w:rFonts w:ascii="Times New Roman" w:hAnsi="Times New Roman" w:cs="Times New Roman"/>
          <w:sz w:val="22"/>
          <w:szCs w:val="22"/>
        </w:rPr>
      </w:pPr>
      <w:bookmarkStart w:id="2" w:name="_Hlk190648933"/>
      <w:r>
        <w:rPr>
          <w:rFonts w:ascii="Times New Roman" w:hAnsi="Times New Roman" w:cs="Times New Roman"/>
          <w:sz w:val="22"/>
          <w:szCs w:val="22"/>
        </w:rPr>
        <w:t xml:space="preserve">Согласие предоставляется </w:t>
      </w:r>
      <w:bookmarkEnd w:id="2"/>
      <w:r w:rsidR="002845DF">
        <w:rPr>
          <w:rFonts w:ascii="Times New Roman" w:hAnsi="Times New Roman" w:cs="Times New Roman"/>
          <w:sz w:val="22"/>
          <w:szCs w:val="22"/>
        </w:rPr>
        <w:t>п</w:t>
      </w:r>
      <w:r w:rsidR="002845DF" w:rsidRPr="00C76E00">
        <w:rPr>
          <w:rFonts w:ascii="Times New Roman" w:hAnsi="Times New Roman" w:cs="Times New Roman"/>
          <w:sz w:val="22"/>
          <w:szCs w:val="22"/>
        </w:rPr>
        <w:t xml:space="preserve">о форме, утвержденной приказом ФНС России от 14.11.2022 </w:t>
      </w:r>
      <w:r>
        <w:rPr>
          <w:rFonts w:ascii="Times New Roman" w:hAnsi="Times New Roman" w:cs="Times New Roman"/>
          <w:sz w:val="22"/>
          <w:szCs w:val="22"/>
        </w:rPr>
        <w:t>№</w:t>
      </w:r>
      <w:r w:rsidR="002845DF" w:rsidRPr="00C76E00">
        <w:rPr>
          <w:rFonts w:ascii="Times New Roman" w:hAnsi="Times New Roman" w:cs="Times New Roman"/>
          <w:sz w:val="22"/>
          <w:szCs w:val="22"/>
        </w:rPr>
        <w:t xml:space="preserve"> ЕД-7-19/1085@ «Об утверждении документов, предусмотренных подпунктом 1 пункта 1 и пунктом 2.3 статьи 102 Налогового кодекса Российской Федерации»</w:t>
      </w:r>
      <w:r w:rsidR="002845DF" w:rsidRPr="00AD6A4C">
        <w:rPr>
          <w:rFonts w:ascii="Times New Roman" w:hAnsi="Times New Roman" w:cs="Times New Roman"/>
          <w:sz w:val="22"/>
          <w:szCs w:val="22"/>
        </w:rPr>
        <w:t xml:space="preserve"> </w:t>
      </w:r>
      <w:r w:rsidR="002845DF" w:rsidRPr="00AD6A4C">
        <w:rPr>
          <w:rFonts w:ascii="Times New Roman" w:hAnsi="Times New Roman" w:cs="Times New Roman"/>
          <w:b/>
          <w:sz w:val="22"/>
          <w:szCs w:val="22"/>
        </w:rPr>
        <w:t>(Код комплекта сведений 20013)</w:t>
      </w:r>
      <w:r w:rsidR="002845DF"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Pr>
          <w:rFonts w:ascii="Times New Roman" w:hAnsi="Times New Roman" w:cs="Times New Roman"/>
          <w:sz w:val="22"/>
          <w:szCs w:val="22"/>
        </w:rPr>
        <w:t>.</w:t>
      </w:r>
    </w:p>
    <w:p w14:paraId="2D326EA0" w14:textId="5C3AD013" w:rsidR="00AC416A" w:rsidRPr="002845DF" w:rsidRDefault="00AC416A" w:rsidP="00B861F0">
      <w:pPr>
        <w:pStyle w:val="ad"/>
        <w:tabs>
          <w:tab w:val="left" w:pos="1276"/>
          <w:tab w:val="left" w:pos="1701"/>
        </w:tabs>
        <w:ind w:left="-142" w:firstLine="568"/>
        <w:jc w:val="both"/>
        <w:rPr>
          <w:rFonts w:ascii="Times New Roman" w:hAnsi="Times New Roman" w:cs="Times New Roman"/>
          <w:sz w:val="22"/>
          <w:szCs w:val="22"/>
        </w:rPr>
      </w:pPr>
      <w:r w:rsidRPr="002845DF">
        <w:rPr>
          <w:rFonts w:ascii="Times New Roman" w:hAnsi="Times New Roman" w:cs="Times New Roman"/>
          <w:sz w:val="22"/>
          <w:szCs w:val="22"/>
        </w:rPr>
        <w:t xml:space="preserve">Не позднее даты заключения Договора </w:t>
      </w:r>
      <w:r w:rsidR="00974052" w:rsidRPr="002845DF">
        <w:rPr>
          <w:rFonts w:ascii="Times New Roman" w:hAnsi="Times New Roman" w:cs="Times New Roman"/>
          <w:sz w:val="22"/>
          <w:szCs w:val="22"/>
        </w:rPr>
        <w:t>Исполнитель</w:t>
      </w:r>
      <w:r w:rsidRPr="002845DF">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B861F0">
      <w:pPr>
        <w:pStyle w:val="ad"/>
        <w:tabs>
          <w:tab w:val="left" w:pos="1276"/>
          <w:tab w:val="left" w:pos="1701"/>
        </w:tabs>
        <w:ind w:left="-142" w:firstLine="568"/>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13E91D88" w:rsidR="00F77C88" w:rsidRPr="00376F5F" w:rsidRDefault="00B66A32" w:rsidP="00B861F0">
      <w:pPr>
        <w:widowControl/>
        <w:numPr>
          <w:ilvl w:val="2"/>
          <w:numId w:val="1"/>
        </w:numPr>
        <w:pBdr>
          <w:top w:val="nil"/>
          <w:left w:val="nil"/>
          <w:bottom w:val="nil"/>
          <w:right w:val="nil"/>
          <w:between w:val="nil"/>
        </w:pBdr>
        <w:tabs>
          <w:tab w:val="left" w:pos="-283"/>
          <w:tab w:val="left" w:pos="0"/>
          <w:tab w:val="left" w:pos="567"/>
        </w:tabs>
        <w:ind w:left="-142" w:firstLine="568"/>
        <w:jc w:val="both"/>
        <w:rPr>
          <w:color w:val="0070C0"/>
          <w:sz w:val="22"/>
          <w:szCs w:val="22"/>
        </w:rPr>
      </w:pPr>
      <w:r w:rsidRPr="00376F5F">
        <w:rPr>
          <w:rFonts w:ascii="Times New Roman" w:eastAsia="Times New Roman" w:hAnsi="Times New Roman" w:cs="Times New Roman"/>
          <w:color w:val="0070C0"/>
          <w:sz w:val="22"/>
          <w:szCs w:val="22"/>
        </w:rPr>
        <w:t xml:space="preserve">Исполнитель дает свое согласие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w:t>
      </w:r>
      <w:r w:rsidRPr="00376F5F">
        <w:rPr>
          <w:rFonts w:ascii="Times New Roman" w:eastAsia="Times New Roman" w:hAnsi="Times New Roman" w:cs="Times New Roman"/>
          <w:color w:val="0070C0"/>
          <w:sz w:val="22"/>
          <w:szCs w:val="22"/>
        </w:rPr>
        <w:lastRenderedPageBreak/>
        <w:t>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w:t>
      </w:r>
      <w:r w:rsidRPr="00340402">
        <w:rPr>
          <w:rFonts w:ascii="Times New Roman" w:eastAsia="Times New Roman" w:hAnsi="Times New Roman" w:cs="Times New Roman"/>
          <w:color w:val="00000A"/>
          <w:sz w:val="22"/>
          <w:szCs w:val="22"/>
        </w:rPr>
        <w:t xml:space="preserve">входят в группы 81.1 или </w:t>
      </w:r>
      <w:r w:rsidRPr="00340402">
        <w:rPr>
          <w:rFonts w:ascii="Times New Roman" w:eastAsia="Times New Roman" w:hAnsi="Times New Roman" w:cs="Times New Roman"/>
          <w:color w:val="000000"/>
          <w:sz w:val="22"/>
          <w:szCs w:val="22"/>
        </w:rPr>
        <w:t>81.2 кодов ОКВЭД, а также соответствуют</w:t>
      </w:r>
      <w:r>
        <w:rPr>
          <w:rFonts w:ascii="Times New Roman" w:eastAsia="Times New Roman" w:hAnsi="Times New Roman" w:cs="Times New Roman"/>
          <w:color w:val="000000"/>
          <w:sz w:val="22"/>
          <w:szCs w:val="22"/>
        </w:rPr>
        <w:t xml:space="preserve">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376F5F" w:rsidRDefault="00B66A32"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Pr="00340402"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w:t>
      </w:r>
      <w:r w:rsidRPr="00340402">
        <w:rPr>
          <w:rFonts w:ascii="Times New Roman" w:eastAsia="Times New Roman" w:hAnsi="Times New Roman" w:cs="Times New Roman"/>
          <w:color w:val="00000A"/>
          <w:sz w:val="22"/>
          <w:szCs w:val="22"/>
        </w:rPr>
        <w:t>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sidRPr="00340402">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sidRPr="00340402">
        <w:rPr>
          <w:rFonts w:ascii="Times New Roman" w:eastAsia="Times New Roman" w:hAnsi="Times New Roman" w:cs="Times New Roman"/>
          <w:color w:val="00000A"/>
          <w:sz w:val="22"/>
          <w:szCs w:val="22"/>
        </w:rPr>
        <w:t>работы окажется ниже уровня заработной платы</w:t>
      </w:r>
      <w:r>
        <w:rPr>
          <w:rFonts w:ascii="Times New Roman" w:eastAsia="Times New Roman" w:hAnsi="Times New Roman" w:cs="Times New Roman"/>
          <w:color w:val="00000A"/>
          <w:sz w:val="22"/>
          <w:szCs w:val="22"/>
        </w:rPr>
        <w:t>, рассчитанного по формуле:</w:t>
      </w:r>
    </w:p>
    <w:p w14:paraId="0A1AE668" w14:textId="444AD002"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работа)/164 рабочих часа (далее Минимальный размер оплаты труда за час), где </w:t>
      </w:r>
    </w:p>
    <w:p w14:paraId="4505E1F9"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21B50CFE"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r w:rsidR="00167E2C">
        <w:rPr>
          <w:rFonts w:ascii="Times New Roman" w:eastAsia="Times New Roman" w:hAnsi="Times New Roman" w:cs="Times New Roman"/>
          <w:color w:val="000000"/>
          <w:sz w:val="22"/>
          <w:szCs w:val="22"/>
        </w:rPr>
        <w:t>.</w:t>
      </w:r>
    </w:p>
    <w:p w14:paraId="5F4717A8" w14:textId="77777777" w:rsidR="00EE5D41" w:rsidRDefault="00EE5D41" w:rsidP="00B861F0">
      <w:pPr>
        <w:widowControl/>
        <w:numPr>
          <w:ilvl w:val="2"/>
          <w:numId w:val="6"/>
        </w:numPr>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lastRenderedPageBreak/>
        <w:t xml:space="preserve">Стоимость работ (услуг) является фиксированной и определяется, согласно Калькуляции, оформленной по форме, являющейся Приложением №1 к настоящему Соглашению. </w:t>
      </w:r>
    </w:p>
    <w:p w14:paraId="45636205" w14:textId="77777777" w:rsidR="00EE5D41" w:rsidRDefault="00EE5D41"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В стоимость работ по Договору включается стоимость трудовых ресурсов привлекаемых для оказания услуг по Договору, рассчитанн</w:t>
      </w:r>
      <w:r>
        <w:rPr>
          <w:rFonts w:ascii="Times New Roman" w:eastAsia="Times New Roman" w:hAnsi="Times New Roman" w:cs="Times New Roman"/>
          <w:color w:val="000000"/>
          <w:sz w:val="22"/>
          <w:szCs w:val="22"/>
        </w:rPr>
        <w:t>ую</w:t>
      </w:r>
      <w:r>
        <w:rPr>
          <w:rFonts w:ascii="Times New Roman" w:eastAsia="Times New Roman" w:hAnsi="Times New Roman" w:cs="Times New Roman"/>
          <w:color w:val="00000A"/>
          <w:sz w:val="22"/>
          <w:szCs w:val="22"/>
        </w:rPr>
        <w:t xml:space="preserve">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71A40838" w14:textId="1D1B6892" w:rsidR="00114875" w:rsidRDefault="00EE5D41"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Контроль исполнения положений пунктов 1.2.6., 1.2.7. </w:t>
      </w:r>
      <w:r w:rsidR="00B66A32">
        <w:rPr>
          <w:rFonts w:ascii="Times New Roman" w:eastAsia="Times New Roman" w:hAnsi="Times New Roman" w:cs="Times New Roman"/>
          <w:color w:val="000000"/>
          <w:sz w:val="22"/>
          <w:szCs w:val="22"/>
        </w:rPr>
        <w:t>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w:t>
      </w:r>
      <w:r w:rsidR="00167E2C">
        <w:rPr>
          <w:rFonts w:ascii="Times New Roman" w:eastAsia="Times New Roman" w:hAnsi="Times New Roman" w:cs="Times New Roman"/>
          <w:color w:val="000000"/>
          <w:sz w:val="22"/>
          <w:szCs w:val="22"/>
        </w:rPr>
        <w:t xml:space="preserve"> </w:t>
      </w:r>
      <w:r w:rsidR="00B66A32">
        <w:rPr>
          <w:rFonts w:ascii="Times New Roman" w:eastAsia="Times New Roman" w:hAnsi="Times New Roman" w:cs="Times New Roman"/>
          <w:color w:val="000000"/>
          <w:sz w:val="22"/>
          <w:szCs w:val="22"/>
        </w:rPr>
        <w:t>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667B033B"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2F051367"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35AB8E17" w14:textId="5E22D001" w:rsidR="00F77C88" w:rsidRDefault="00B66A32" w:rsidP="00A7174F">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00176086">
        <w:rPr>
          <w:rFonts w:ascii="Times New Roman" w:eastAsia="Times New Roman" w:hAnsi="Times New Roman" w:cs="Times New Roman"/>
          <w:color w:val="000000"/>
          <w:sz w:val="22"/>
          <w:szCs w:val="22"/>
        </w:rPr>
        <w:t>.</w:t>
      </w:r>
      <w:r w:rsidRPr="00AF5B1C">
        <w:rPr>
          <w:rFonts w:ascii="Times New Roman" w:eastAsia="Times New Roman" w:hAnsi="Times New Roman" w:cs="Times New Roman"/>
          <w:color w:val="000000"/>
          <w:sz w:val="22"/>
          <w:szCs w:val="22"/>
        </w:rPr>
        <w:t xml:space="preserve"> </w:t>
      </w:r>
    </w:p>
    <w:p w14:paraId="1176CDD1"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2A66AD4B"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направляемых для исполнения Договора на объектах Заказчика (в целях допуска на объект)</w:t>
      </w:r>
      <w:r w:rsidR="00744C1F">
        <w:rPr>
          <w:rFonts w:ascii="Times New Roman" w:eastAsia="Times New Roman" w:hAnsi="Times New Roman" w:cs="Times New Roman"/>
          <w:sz w:val="22"/>
          <w:szCs w:val="22"/>
        </w:rPr>
        <w:t>;</w:t>
      </w:r>
    </w:p>
    <w:p w14:paraId="63A88DDF" w14:textId="7AA1DEDA"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фактически задействованных при оказании услуг на объектах Заказчика (приложение к Акту оказанных услуг, согласно Приложению № 2 к настоящему Соглашению)</w:t>
      </w:r>
      <w:r w:rsidR="006234D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54577F6C"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046653C"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r w:rsidR="00A7174F">
        <w:rPr>
          <w:rFonts w:ascii="Times New Roman" w:eastAsia="Times New Roman" w:hAnsi="Times New Roman" w:cs="Times New Roman"/>
          <w:sz w:val="22"/>
          <w:szCs w:val="22"/>
        </w:rPr>
        <w:t>.</w:t>
      </w:r>
    </w:p>
    <w:p w14:paraId="273654E0" w14:textId="77777777" w:rsidR="00A7174F" w:rsidRDefault="00A7174F" w:rsidP="00B861F0">
      <w:pPr>
        <w:ind w:left="-142" w:firstLine="568"/>
        <w:jc w:val="both"/>
        <w:rPr>
          <w:rFonts w:ascii="Times New Roman" w:eastAsia="Times New Roman" w:hAnsi="Times New Roman" w:cs="Times New Roman"/>
          <w:sz w:val="22"/>
          <w:szCs w:val="22"/>
        </w:rPr>
      </w:pPr>
    </w:p>
    <w:p w14:paraId="52D66E6C" w14:textId="7C7C7E63" w:rsidR="00F77C88" w:rsidRDefault="003B07B9"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w:t>
      </w:r>
      <w:r w:rsidR="00B66A32">
        <w:rPr>
          <w:rFonts w:ascii="Times New Roman" w:eastAsia="Times New Roman" w:hAnsi="Times New Roman" w:cs="Times New Roman"/>
          <w:color w:val="000000"/>
          <w:sz w:val="22"/>
          <w:szCs w:val="22"/>
        </w:rPr>
        <w:t xml:space="preserve">одтверждение принадлежности трудового ресурса, задействованного для исполнения Договора, Исполнителю (Подрядчику/Соисполнителю) производится </w:t>
      </w:r>
      <w:r w:rsidR="00B66A32" w:rsidRPr="001D06F7">
        <w:rPr>
          <w:rFonts w:ascii="Times New Roman" w:eastAsia="Times New Roman" w:hAnsi="Times New Roman" w:cs="Times New Roman"/>
          <w:color w:val="000000"/>
          <w:sz w:val="22"/>
          <w:szCs w:val="22"/>
        </w:rPr>
        <w:t>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A"/>
          <w:sz w:val="22"/>
          <w:szCs w:val="22"/>
        </w:rPr>
      </w:pPr>
    </w:p>
    <w:tbl>
      <w:tblPr>
        <w:tblStyle w:val="a5"/>
        <w:tblW w:w="11057" w:type="dxa"/>
        <w:tblInd w:w="-1139" w:type="dxa"/>
        <w:tblLayout w:type="fixed"/>
        <w:tblLook w:val="0400" w:firstRow="0" w:lastRow="0" w:firstColumn="0" w:lastColumn="0" w:noHBand="0" w:noVBand="1"/>
      </w:tblPr>
      <w:tblGrid>
        <w:gridCol w:w="6237"/>
        <w:gridCol w:w="4820"/>
      </w:tblGrid>
      <w:tr w:rsidR="00F77C88" w14:paraId="71A9B447" w14:textId="77777777" w:rsidTr="00D8555E">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rsidTr="00D8555E">
        <w:tc>
          <w:tcPr>
            <w:tcW w:w="1105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rsidTr="00D8555E">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4D4380F3" w:rsidR="00F77C88" w:rsidRPr="00A14086" w:rsidRDefault="00315F9C"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w:t>
            </w:r>
            <w:r w:rsidR="008B1C51">
              <w:rPr>
                <w:rFonts w:ascii="Times New Roman" w:eastAsia="Times New Roman" w:hAnsi="Times New Roman" w:cs="Times New Roman"/>
                <w:color w:val="00000A"/>
                <w:sz w:val="22"/>
                <w:szCs w:val="22"/>
              </w:rPr>
              <w:t>№</w:t>
            </w:r>
            <w:r w:rsidRPr="00A14086">
              <w:rPr>
                <w:rFonts w:ascii="Times New Roman" w:eastAsia="Times New Roman" w:hAnsi="Times New Roman" w:cs="Times New Roman"/>
                <w:color w:val="00000A"/>
                <w:sz w:val="22"/>
                <w:szCs w:val="22"/>
              </w:rPr>
              <w:t xml:space="preserve">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482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p>
        </w:tc>
      </w:tr>
      <w:tr w:rsidR="00F77C88" w14:paraId="5DE90676" w14:textId="77777777" w:rsidTr="00D8555E">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D630F7D" w:rsidR="00F77C88" w:rsidRPr="00A14086" w:rsidRDefault="00B66A32" w:rsidP="00F30C1E">
            <w:pPr>
              <w:widowControl/>
              <w:pBdr>
                <w:top w:val="nil"/>
                <w:left w:val="nil"/>
                <w:bottom w:val="nil"/>
                <w:right w:val="nil"/>
                <w:between w:val="nil"/>
              </w:pBdr>
              <w:ind w:firstLine="568"/>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 xml:space="preserve">Формы КНД 1151162 «Персонифицированные сведения о физических лицах», утвержденной Приказом ФНС России от </w:t>
            </w:r>
            <w:r w:rsidR="004C05A0" w:rsidRPr="00A14086">
              <w:rPr>
                <w:rFonts w:ascii="Times New Roman" w:eastAsia="Times New Roman" w:hAnsi="Times New Roman" w:cs="Times New Roman"/>
                <w:color w:val="000000"/>
                <w:sz w:val="22"/>
                <w:szCs w:val="22"/>
              </w:rPr>
              <w:lastRenderedPageBreak/>
              <w:t xml:space="preserve">29.09.2022 </w:t>
            </w:r>
            <w:r w:rsidR="008B1C5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3E47913D" w:rsidR="00F77C88" w:rsidRPr="00A14086" w:rsidRDefault="00B66A32" w:rsidP="00F30C1E">
            <w:pPr>
              <w:widowControl/>
              <w:pBdr>
                <w:top w:val="nil"/>
                <w:left w:val="nil"/>
                <w:bottom w:val="nil"/>
                <w:right w:val="nil"/>
                <w:between w:val="nil"/>
              </w:pBdr>
              <w:ind w:left="3"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w:t>
            </w:r>
            <w:r w:rsidR="008B1C5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482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rsidP="00B861F0">
            <w:pPr>
              <w:pBdr>
                <w:top w:val="nil"/>
                <w:left w:val="nil"/>
                <w:bottom w:val="nil"/>
                <w:right w:val="nil"/>
                <w:between w:val="nil"/>
              </w:pBdr>
              <w:spacing w:line="276" w:lineRule="auto"/>
              <w:ind w:left="-142" w:firstLine="568"/>
              <w:rPr>
                <w:rFonts w:ascii="Times New Roman" w:eastAsia="Times New Roman" w:hAnsi="Times New Roman" w:cs="Times New Roman"/>
                <w:color w:val="00000A"/>
                <w:sz w:val="22"/>
                <w:szCs w:val="22"/>
              </w:rPr>
            </w:pPr>
          </w:p>
        </w:tc>
      </w:tr>
      <w:tr w:rsidR="00F77C88" w14:paraId="3D180C53" w14:textId="77777777" w:rsidTr="00D8555E">
        <w:tc>
          <w:tcPr>
            <w:tcW w:w="1105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rsidTr="00D8555E">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1F190667" w:rsidR="00F77C88" w:rsidRPr="00A14086" w:rsidRDefault="00B66A32" w:rsidP="00F30C1E">
            <w:pPr>
              <w:widowControl/>
              <w:pBdr>
                <w:top w:val="nil"/>
                <w:left w:val="nil"/>
                <w:bottom w:val="nil"/>
                <w:right w:val="nil"/>
                <w:between w:val="nil"/>
              </w:pBdr>
              <w:ind w:left="3"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w:t>
            </w:r>
            <w:r w:rsidR="008B1C51">
              <w:rPr>
                <w:rFonts w:ascii="Times New Roman" w:eastAsia="Times New Roman" w:hAnsi="Times New Roman" w:cs="Times New Roman"/>
                <w:color w:val="00000A"/>
                <w:sz w:val="22"/>
                <w:szCs w:val="22"/>
              </w:rPr>
              <w:t>№</w:t>
            </w:r>
            <w:r w:rsidR="00A14086" w:rsidRPr="00A14086">
              <w:rPr>
                <w:rFonts w:ascii="Times New Roman" w:eastAsia="Times New Roman" w:hAnsi="Times New Roman" w:cs="Times New Roman"/>
                <w:color w:val="00000A"/>
                <w:sz w:val="22"/>
                <w:szCs w:val="22"/>
              </w:rPr>
              <w:t xml:space="preserve">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уполномоченным налоговым органом</w:t>
            </w:r>
            <w:r w:rsidRPr="00A14086">
              <w:rPr>
                <w:rFonts w:ascii="Times New Roman" w:eastAsia="Times New Roman" w:hAnsi="Times New Roman" w:cs="Times New Roman"/>
                <w:color w:val="00000A"/>
                <w:sz w:val="22"/>
                <w:szCs w:val="22"/>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rsidP="00F30C1E">
            <w:pPr>
              <w:widowControl/>
              <w:pBdr>
                <w:top w:val="nil"/>
                <w:left w:val="nil"/>
                <w:bottom w:val="nil"/>
                <w:right w:val="nil"/>
                <w:between w:val="nil"/>
              </w:pBdr>
              <w:tabs>
                <w:tab w:val="left" w:pos="567"/>
              </w:tabs>
              <w:ind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A"/>
                <w:sz w:val="22"/>
                <w:szCs w:val="22"/>
              </w:rPr>
            </w:pPr>
          </w:p>
        </w:tc>
      </w:tr>
    </w:tbl>
    <w:p w14:paraId="09D3F3A2" w14:textId="77777777" w:rsidR="00F77C88" w:rsidRDefault="00B66A32" w:rsidP="00D8555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D8555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D8555E">
      <w:pPr>
        <w:jc w:val="both"/>
        <w:rPr>
          <w:rFonts w:ascii="Times New Roman" w:eastAsia="Times New Roman" w:hAnsi="Times New Roman" w:cs="Times New Roman"/>
          <w:sz w:val="22"/>
          <w:szCs w:val="22"/>
        </w:rPr>
      </w:pPr>
      <w:r w:rsidRPr="005B23C1">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sidRPr="005B23C1">
        <w:rPr>
          <w:rFonts w:ascii="Times New Roman" w:eastAsia="Times New Roman" w:hAnsi="Times New Roman" w:cs="Times New Roman"/>
          <w:sz w:val="22"/>
          <w:szCs w:val="22"/>
        </w:rPr>
        <w:t>лицом</w:t>
      </w:r>
      <w:r w:rsidRPr="005B23C1">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572D8922" w14:textId="6F4DDA44" w:rsidR="0072377A" w:rsidRDefault="0072377A" w:rsidP="00D8555E">
      <w:pPr>
        <w:jc w:val="both"/>
        <w:rPr>
          <w:rFonts w:ascii="Times New Roman" w:eastAsia="Times New Roman" w:hAnsi="Times New Roman" w:cs="Times New Roman"/>
          <w:sz w:val="22"/>
          <w:szCs w:val="22"/>
        </w:rPr>
      </w:pPr>
      <w:bookmarkStart w:id="3" w:name="_gjdgxs" w:colFirst="0" w:colLast="0"/>
      <w:bookmarkStart w:id="4" w:name="_Hlk175433119"/>
      <w:bookmarkEnd w:id="3"/>
      <w:r w:rsidRPr="00D512D9">
        <w:rPr>
          <w:rFonts w:ascii="Times New Roman" w:eastAsia="Times New Roman" w:hAnsi="Times New Roman" w:cs="Times New Roman"/>
          <w:sz w:val="22"/>
          <w:szCs w:val="22"/>
        </w:rPr>
        <w:t>Заказчик вправе не применять порядок проверки принадлежности Исполнителю трудового ресурса, указанный в настоящем пункте «Налоговой оговорки» (Особых условий) в календарных кварталах</w:t>
      </w:r>
      <w:r w:rsidR="009940C4">
        <w:rPr>
          <w:rFonts w:ascii="Times New Roman" w:eastAsia="Times New Roman" w:hAnsi="Times New Roman" w:cs="Times New Roman"/>
          <w:sz w:val="22"/>
          <w:szCs w:val="22"/>
        </w:rPr>
        <w:t xml:space="preserve"> (для исполнителей на ОРНО</w:t>
      </w:r>
      <w:r w:rsidR="008D3138">
        <w:rPr>
          <w:rFonts w:ascii="Times New Roman" w:eastAsia="Times New Roman" w:hAnsi="Times New Roman" w:cs="Times New Roman"/>
          <w:sz w:val="22"/>
          <w:szCs w:val="22"/>
        </w:rPr>
        <w:t xml:space="preserve"> </w:t>
      </w:r>
      <w:r w:rsidR="00136E74">
        <w:rPr>
          <w:rFonts w:ascii="Times New Roman" w:eastAsia="Times New Roman" w:hAnsi="Times New Roman" w:cs="Times New Roman"/>
          <w:sz w:val="22"/>
          <w:szCs w:val="22"/>
        </w:rPr>
        <w:t xml:space="preserve">(общий режим </w:t>
      </w:r>
      <w:r w:rsidR="00E42F48">
        <w:rPr>
          <w:rFonts w:ascii="Times New Roman" w:eastAsia="Times New Roman" w:hAnsi="Times New Roman" w:cs="Times New Roman"/>
          <w:sz w:val="22"/>
          <w:szCs w:val="22"/>
        </w:rPr>
        <w:t>налогообложения</w:t>
      </w:r>
      <w:r w:rsidR="00136E74">
        <w:rPr>
          <w:rFonts w:ascii="Times New Roman" w:eastAsia="Times New Roman" w:hAnsi="Times New Roman" w:cs="Times New Roman"/>
          <w:sz w:val="22"/>
          <w:szCs w:val="22"/>
        </w:rPr>
        <w:t>)</w:t>
      </w:r>
      <w:r w:rsidR="009940C4">
        <w:rPr>
          <w:rFonts w:ascii="Times New Roman" w:eastAsia="Times New Roman" w:hAnsi="Times New Roman" w:cs="Times New Roman"/>
          <w:sz w:val="22"/>
          <w:szCs w:val="22"/>
        </w:rPr>
        <w:t>, для исполнителей, применяющих специальные налоговые режимы – в календарном году)</w:t>
      </w:r>
      <w:r w:rsidRPr="00D512D9">
        <w:rPr>
          <w:rFonts w:ascii="Times New Roman" w:eastAsia="Times New Roman" w:hAnsi="Times New Roman" w:cs="Times New Roman"/>
          <w:sz w:val="22"/>
          <w:szCs w:val="22"/>
        </w:rPr>
        <w:t xml:space="preserve"> действия Договора, следующих за отчетным периодом, по итогам которого данные, отражающие </w:t>
      </w:r>
      <w:r w:rsidR="003D3C60" w:rsidRPr="00D512D9">
        <w:rPr>
          <w:rFonts w:ascii="Times New Roman" w:eastAsia="Times New Roman" w:hAnsi="Times New Roman" w:cs="Times New Roman"/>
          <w:sz w:val="22"/>
          <w:szCs w:val="22"/>
        </w:rPr>
        <w:t xml:space="preserve">показатели нормативной совокупной фискальной нагрузки </w:t>
      </w:r>
      <w:r w:rsidRPr="00D512D9">
        <w:rPr>
          <w:rFonts w:ascii="Times New Roman" w:eastAsia="Times New Roman" w:hAnsi="Times New Roman" w:cs="Times New Roman"/>
          <w:sz w:val="22"/>
          <w:szCs w:val="22"/>
        </w:rPr>
        <w:t xml:space="preserve">Исполнителя, </w:t>
      </w:r>
      <w:r w:rsidR="0078715B" w:rsidRPr="00D512D9">
        <w:rPr>
          <w:rFonts w:ascii="Times New Roman" w:eastAsia="Times New Roman" w:hAnsi="Times New Roman" w:cs="Times New Roman"/>
          <w:sz w:val="22"/>
          <w:szCs w:val="22"/>
        </w:rPr>
        <w:t xml:space="preserve">соответствуют </w:t>
      </w:r>
      <w:r w:rsidR="009940C4">
        <w:rPr>
          <w:rFonts w:ascii="Times New Roman" w:eastAsia="Times New Roman" w:hAnsi="Times New Roman" w:cs="Times New Roman"/>
          <w:sz w:val="22"/>
          <w:szCs w:val="22"/>
        </w:rPr>
        <w:t>показателям совокупной фискальной нагрузки, утвержденным</w:t>
      </w:r>
      <w:r w:rsidR="009940C4" w:rsidRPr="00D512D9">
        <w:rPr>
          <w:rFonts w:ascii="Times New Roman" w:eastAsia="Times New Roman" w:hAnsi="Times New Roman" w:cs="Times New Roman"/>
          <w:sz w:val="22"/>
          <w:szCs w:val="22"/>
        </w:rPr>
        <w:t xml:space="preserve"> </w:t>
      </w:r>
      <w:r w:rsidR="0078715B" w:rsidRPr="00D512D9">
        <w:rPr>
          <w:rFonts w:ascii="Times New Roman" w:eastAsia="Times New Roman" w:hAnsi="Times New Roman" w:cs="Times New Roman"/>
          <w:sz w:val="22"/>
          <w:szCs w:val="22"/>
        </w:rPr>
        <w:t>налоговы</w:t>
      </w:r>
      <w:r w:rsidR="009940C4">
        <w:rPr>
          <w:rFonts w:ascii="Times New Roman" w:eastAsia="Times New Roman" w:hAnsi="Times New Roman" w:cs="Times New Roman"/>
          <w:sz w:val="22"/>
          <w:szCs w:val="22"/>
        </w:rPr>
        <w:t>м</w:t>
      </w:r>
      <w:r w:rsidR="0078715B" w:rsidRPr="00D512D9">
        <w:rPr>
          <w:rFonts w:ascii="Times New Roman" w:eastAsia="Times New Roman" w:hAnsi="Times New Roman" w:cs="Times New Roman"/>
          <w:sz w:val="22"/>
          <w:szCs w:val="22"/>
        </w:rPr>
        <w:t xml:space="preserve"> органо</w:t>
      </w:r>
      <w:r w:rsidR="009940C4">
        <w:rPr>
          <w:rFonts w:ascii="Times New Roman" w:eastAsia="Times New Roman" w:hAnsi="Times New Roman" w:cs="Times New Roman"/>
          <w:sz w:val="22"/>
          <w:szCs w:val="22"/>
        </w:rPr>
        <w:t>м</w:t>
      </w:r>
      <w:r w:rsidR="0078715B" w:rsidRPr="00D512D9">
        <w:rPr>
          <w:rFonts w:ascii="Times New Roman" w:eastAsia="Times New Roman" w:hAnsi="Times New Roman" w:cs="Times New Roman"/>
          <w:sz w:val="22"/>
          <w:szCs w:val="22"/>
        </w:rPr>
        <w:t xml:space="preserve">, и сведения о нем </w:t>
      </w:r>
      <w:r w:rsidR="007A36F1" w:rsidRPr="00D512D9">
        <w:rPr>
          <w:rFonts w:ascii="Times New Roman" w:eastAsia="Times New Roman" w:hAnsi="Times New Roman" w:cs="Times New Roman"/>
          <w:sz w:val="22"/>
          <w:szCs w:val="22"/>
        </w:rPr>
        <w:t>включены в</w:t>
      </w:r>
      <w:r w:rsidR="00DD1895" w:rsidRPr="00DD1895">
        <w:rPr>
          <w:rFonts w:ascii="Times New Roman" w:eastAsia="Times New Roman" w:hAnsi="Times New Roman" w:cs="Times New Roman"/>
          <w:sz w:val="22"/>
          <w:szCs w:val="22"/>
        </w:rPr>
        <w:t xml:space="preserve"> </w:t>
      </w:r>
      <w:r w:rsidR="00DE49C8">
        <w:rPr>
          <w:rFonts w:ascii="Times New Roman" w:eastAsia="Times New Roman" w:hAnsi="Times New Roman" w:cs="Times New Roman"/>
          <w:sz w:val="22"/>
          <w:szCs w:val="22"/>
        </w:rPr>
        <w:t>Р</w:t>
      </w:r>
      <w:r w:rsidR="00DD1895" w:rsidRPr="00DD1895">
        <w:rPr>
          <w:rFonts w:ascii="Times New Roman" w:eastAsia="Times New Roman" w:hAnsi="Times New Roman" w:cs="Times New Roman"/>
          <w:sz w:val="22"/>
          <w:szCs w:val="22"/>
        </w:rPr>
        <w:t>еестр участников «Подрядчики (Исполнители)</w:t>
      </w:r>
      <w:r w:rsidR="00DE49C8">
        <w:rPr>
          <w:rFonts w:ascii="Times New Roman" w:eastAsia="Times New Roman" w:hAnsi="Times New Roman" w:cs="Times New Roman"/>
          <w:sz w:val="22"/>
          <w:szCs w:val="22"/>
        </w:rPr>
        <w:t xml:space="preserve">» </w:t>
      </w:r>
      <w:r w:rsidR="007A36F1" w:rsidRPr="00D512D9">
        <w:rPr>
          <w:rFonts w:ascii="Times New Roman" w:eastAsia="Times New Roman" w:hAnsi="Times New Roman" w:cs="Times New Roman"/>
          <w:sz w:val="22"/>
          <w:szCs w:val="22"/>
        </w:rPr>
        <w:t xml:space="preserve">– профессиональных участников отрасли клининга и технической эксплуатации, чья налоговая нагрузка соответствует рекомендациям налоговых органов </w:t>
      </w:r>
      <w:r w:rsidRPr="00D512D9">
        <w:rPr>
          <w:rFonts w:ascii="Times New Roman" w:eastAsia="Times New Roman" w:hAnsi="Times New Roman" w:cs="Times New Roman"/>
          <w:sz w:val="22"/>
          <w:szCs w:val="22"/>
        </w:rPr>
        <w:t xml:space="preserve">Информационного ресурса </w:t>
      </w:r>
      <w:r w:rsidR="007A36F1" w:rsidRPr="00D512D9">
        <w:rPr>
          <w:rFonts w:ascii="Times New Roman" w:eastAsia="Times New Roman" w:hAnsi="Times New Roman" w:cs="Times New Roman"/>
          <w:sz w:val="22"/>
          <w:szCs w:val="22"/>
        </w:rPr>
        <w:t xml:space="preserve">ФМ </w:t>
      </w:r>
      <w:r w:rsidRPr="00D512D9">
        <w:rPr>
          <w:rFonts w:ascii="Times New Roman" w:eastAsia="Times New Roman" w:hAnsi="Times New Roman" w:cs="Times New Roman"/>
          <w:sz w:val="22"/>
          <w:szCs w:val="22"/>
        </w:rPr>
        <w:t>(</w:t>
      </w:r>
      <w:hyperlink r:id="rId8" w:history="1">
        <w:r w:rsidR="00305800" w:rsidRPr="00D512D9">
          <w:rPr>
            <w:rStyle w:val="af3"/>
            <w:rFonts w:ascii="Times New Roman" w:eastAsia="Times New Roman" w:hAnsi="Times New Roman" w:cs="Times New Roman"/>
            <w:b/>
            <w:bCs/>
            <w:sz w:val="22"/>
            <w:szCs w:val="22"/>
          </w:rPr>
          <w:t>https://инфоресурсфм.рус</w:t>
        </w:r>
      </w:hyperlink>
      <w:r w:rsidRPr="00D512D9">
        <w:rPr>
          <w:rFonts w:ascii="Times New Roman" w:eastAsia="Times New Roman" w:hAnsi="Times New Roman" w:cs="Times New Roman"/>
          <w:color w:val="0563C1"/>
          <w:sz w:val="22"/>
          <w:szCs w:val="22"/>
          <w:u w:val="single"/>
        </w:rPr>
        <w:t>)</w:t>
      </w:r>
      <w:r w:rsidRPr="00D512D9">
        <w:rPr>
          <w:rFonts w:ascii="Times New Roman" w:eastAsia="Times New Roman" w:hAnsi="Times New Roman" w:cs="Times New Roman"/>
          <w:sz w:val="22"/>
          <w:szCs w:val="22"/>
        </w:rPr>
        <w:t>.</w:t>
      </w:r>
      <w:r w:rsidR="00343A37">
        <w:rPr>
          <w:rFonts w:ascii="Times New Roman" w:eastAsia="Times New Roman" w:hAnsi="Times New Roman" w:cs="Times New Roman"/>
          <w:sz w:val="22"/>
          <w:szCs w:val="22"/>
        </w:rPr>
        <w:t>*</w:t>
      </w:r>
    </w:p>
    <w:bookmarkEnd w:id="4"/>
    <w:p w14:paraId="06CD280F" w14:textId="77777777" w:rsidR="00630FBB" w:rsidRDefault="00B66A32" w:rsidP="00D8555E">
      <w:pPr>
        <w:widowControl/>
        <w:pBdr>
          <w:top w:val="nil"/>
          <w:left w:val="nil"/>
          <w:bottom w:val="nil"/>
          <w:right w:val="nil"/>
          <w:between w:val="nil"/>
        </w:pBdr>
        <w:tabs>
          <w:tab w:val="left" w:pos="851"/>
          <w:tab w:val="left" w:pos="1593"/>
        </w:tabs>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p>
    <w:p w14:paraId="453704F6" w14:textId="77777777" w:rsidR="0060349D" w:rsidRDefault="00B66A32" w:rsidP="00D8555E">
      <w:pPr>
        <w:widowControl/>
        <w:pBdr>
          <w:top w:val="nil"/>
          <w:left w:val="nil"/>
          <w:bottom w:val="nil"/>
          <w:right w:val="nil"/>
          <w:between w:val="nil"/>
        </w:pBdr>
        <w:tabs>
          <w:tab w:val="left" w:pos="851"/>
          <w:tab w:val="left" w:pos="1593"/>
        </w:tabs>
        <w:contextualSpacing/>
        <w:jc w:val="both"/>
        <w:rPr>
          <w:rFonts w:ascii="Times New Roman" w:eastAsia="Times New Roman" w:hAnsi="Times New Roman" w:cs="Times New Roman"/>
          <w:sz w:val="22"/>
          <w:szCs w:val="22"/>
        </w:rPr>
      </w:pPr>
      <w:r w:rsidRPr="00B00EEC">
        <w:rPr>
          <w:rFonts w:ascii="Times New Roman" w:eastAsia="Times New Roman" w:hAnsi="Times New Roman" w:cs="Times New Roman"/>
          <w:sz w:val="22"/>
          <w:szCs w:val="22"/>
        </w:rPr>
        <w:t xml:space="preserve">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w:t>
      </w:r>
    </w:p>
    <w:p w14:paraId="2CF56260" w14:textId="07899C1F" w:rsidR="00F77C88" w:rsidRDefault="00B66A32" w:rsidP="00D8555E">
      <w:pPr>
        <w:widowControl/>
        <w:pBdr>
          <w:top w:val="nil"/>
          <w:left w:val="nil"/>
          <w:bottom w:val="nil"/>
          <w:right w:val="nil"/>
          <w:between w:val="nil"/>
        </w:pBdr>
        <w:tabs>
          <w:tab w:val="left" w:pos="851"/>
          <w:tab w:val="left" w:pos="1593"/>
        </w:tabs>
        <w:contextualSpacing/>
        <w:jc w:val="both"/>
        <w:rPr>
          <w:rFonts w:ascii="Times New Roman" w:eastAsia="Times New Roman" w:hAnsi="Times New Roman" w:cs="Times New Roman"/>
          <w:sz w:val="22"/>
          <w:szCs w:val="22"/>
        </w:rPr>
      </w:pPr>
      <w:r w:rsidRPr="00B00EEC">
        <w:rPr>
          <w:rFonts w:ascii="Times New Roman" w:eastAsia="Times New Roman" w:hAnsi="Times New Roman" w:cs="Times New Roman"/>
          <w:sz w:val="22"/>
          <w:szCs w:val="22"/>
        </w:rPr>
        <w:t>Заказчика от Договора. Отказ от Договора по этому основанию не лишает Заказчика права на возмещение убытков или взыскание неустойки.</w:t>
      </w:r>
    </w:p>
    <w:p w14:paraId="75A7235F" w14:textId="77777777" w:rsidR="00800D8F" w:rsidRDefault="00800D8F" w:rsidP="00D8555E">
      <w:pPr>
        <w:widowControl/>
        <w:pBdr>
          <w:top w:val="nil"/>
          <w:left w:val="nil"/>
          <w:bottom w:val="nil"/>
          <w:right w:val="nil"/>
          <w:between w:val="nil"/>
        </w:pBdr>
        <w:tabs>
          <w:tab w:val="left" w:pos="851"/>
          <w:tab w:val="left" w:pos="1593"/>
        </w:tabs>
        <w:contextualSpacing/>
        <w:jc w:val="both"/>
        <w:rPr>
          <w:rFonts w:ascii="Times New Roman" w:eastAsia="Times New Roman" w:hAnsi="Times New Roman" w:cs="Times New Roman"/>
          <w:sz w:val="22"/>
          <w:szCs w:val="22"/>
        </w:rPr>
      </w:pPr>
    </w:p>
    <w:p w14:paraId="608DCAA8" w14:textId="77777777" w:rsidR="00800D8F" w:rsidRDefault="00800D8F" w:rsidP="00D8555E">
      <w:pPr>
        <w:widowControl/>
        <w:pBdr>
          <w:top w:val="nil"/>
          <w:left w:val="nil"/>
          <w:bottom w:val="nil"/>
          <w:right w:val="nil"/>
          <w:between w:val="nil"/>
        </w:pBdr>
        <w:tabs>
          <w:tab w:val="left" w:pos="851"/>
          <w:tab w:val="left" w:pos="1593"/>
        </w:tabs>
        <w:contextualSpacing/>
        <w:jc w:val="both"/>
        <w:rPr>
          <w:rFonts w:ascii="Times New Roman" w:eastAsia="Times New Roman" w:hAnsi="Times New Roman" w:cs="Times New Roman"/>
          <w:sz w:val="22"/>
          <w:szCs w:val="22"/>
        </w:rPr>
      </w:pPr>
    </w:p>
    <w:p w14:paraId="5443378C" w14:textId="77777777" w:rsidR="00800D8F"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763B6BED" w14:textId="254D9439" w:rsidR="00800D8F" w:rsidRPr="00630FBB" w:rsidRDefault="00800D8F" w:rsidP="00800D8F">
      <w:pPr>
        <w:pStyle w:val="af1"/>
        <w:rPr>
          <w:sz w:val="16"/>
          <w:szCs w:val="16"/>
        </w:rPr>
      </w:pPr>
      <w:bookmarkStart w:id="5" w:name="_Hlk190648432"/>
      <w:r w:rsidRPr="00630FBB">
        <w:rPr>
          <w:sz w:val="16"/>
          <w:szCs w:val="16"/>
        </w:rPr>
        <w:t xml:space="preserve">*- Показатели нормативной совокупной фискальной нагрузки приведены в письме ФНС России от </w:t>
      </w:r>
      <w:hyperlink r:id="rId9" w:history="1">
        <w:r w:rsidRPr="00A81460">
          <w:rPr>
            <w:rStyle w:val="af3"/>
            <w:sz w:val="16"/>
            <w:szCs w:val="16"/>
          </w:rPr>
          <w:t>26.04.2024 №СД-4-2/4985@</w:t>
        </w:r>
      </w:hyperlink>
      <w:r w:rsidRPr="00630FBB">
        <w:rPr>
          <w:sz w:val="16"/>
          <w:szCs w:val="16"/>
        </w:rPr>
        <w:t xml:space="preserve"> (с дополнением в письме </w:t>
      </w:r>
      <w:hyperlink r:id="rId10" w:history="1">
        <w:r w:rsidRPr="00D06DAA">
          <w:rPr>
            <w:rStyle w:val="af3"/>
            <w:sz w:val="16"/>
            <w:szCs w:val="16"/>
          </w:rPr>
          <w:t>СД-4-2/647@ от 24.01.2025</w:t>
        </w:r>
      </w:hyperlink>
      <w:r w:rsidRPr="00630FBB">
        <w:rPr>
          <w:sz w:val="16"/>
          <w:szCs w:val="16"/>
        </w:rPr>
        <w:t xml:space="preserve"> к применению с 01.01.2025</w:t>
      </w:r>
      <w:r w:rsidR="006B04BD">
        <w:rPr>
          <w:sz w:val="16"/>
          <w:szCs w:val="16"/>
        </w:rPr>
        <w:t xml:space="preserve"> г</w:t>
      </w:r>
      <w:r w:rsidRPr="00630FBB">
        <w:rPr>
          <w:sz w:val="16"/>
          <w:szCs w:val="16"/>
        </w:rPr>
        <w:t>.)</w:t>
      </w:r>
    </w:p>
    <w:bookmarkEnd w:id="5"/>
    <w:p w14:paraId="5027D6B8" w14:textId="77777777" w:rsidR="00800D8F"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7E9005CC" w14:textId="77777777" w:rsidR="00800D8F" w:rsidRPr="00B00EEC"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54D98E0E" w14:textId="77777777" w:rsidR="004F5DF4" w:rsidRDefault="004F5DF4" w:rsidP="00B861F0">
      <w:pPr>
        <w:tabs>
          <w:tab w:val="left" w:pos="2160"/>
        </w:tabs>
        <w:ind w:left="-142" w:firstLine="568"/>
        <w:contextualSpacing/>
        <w:jc w:val="both"/>
        <w:rPr>
          <w:rFonts w:ascii="Times New Roman" w:hAnsi="Times New Roman" w:cs="Times New Roman"/>
          <w:b/>
          <w:sz w:val="22"/>
          <w:szCs w:val="22"/>
          <w:lang w:eastAsia="fr-FR"/>
        </w:rPr>
      </w:pPr>
    </w:p>
    <w:p w14:paraId="7950F2FA" w14:textId="2147A6DF" w:rsidR="004A06E9" w:rsidRPr="007C4DE6" w:rsidRDefault="004A06E9" w:rsidP="00B861F0">
      <w:pPr>
        <w:tabs>
          <w:tab w:val="left" w:pos="2160"/>
        </w:tabs>
        <w:ind w:left="-142" w:firstLine="568"/>
        <w:contextualSpacing/>
        <w:jc w:val="both"/>
        <w:rPr>
          <w:rFonts w:ascii="Times New Roman" w:hAnsi="Times New Roman" w:cs="Times New Roman"/>
          <w:b/>
          <w:sz w:val="22"/>
          <w:szCs w:val="22"/>
          <w:lang w:eastAsia="fr-FR"/>
        </w:rPr>
      </w:pPr>
      <w:r w:rsidRPr="00D3690D">
        <w:rPr>
          <w:rFonts w:ascii="Times New Roman" w:hAnsi="Times New Roman" w:cs="Times New Roman"/>
          <w:b/>
          <w:sz w:val="22"/>
          <w:szCs w:val="22"/>
          <w:lang w:eastAsia="fr-FR"/>
        </w:rPr>
        <w:lastRenderedPageBreak/>
        <w:t>2. Возмещение убытков и/или имущественных потерь</w:t>
      </w:r>
      <w:r w:rsidRPr="007C4DE6">
        <w:rPr>
          <w:rFonts w:ascii="Times New Roman" w:hAnsi="Times New Roman" w:cs="Times New Roman"/>
          <w:b/>
          <w:sz w:val="22"/>
          <w:szCs w:val="22"/>
          <w:lang w:eastAsia="fr-FR"/>
        </w:rPr>
        <w:t xml:space="preserve"> </w:t>
      </w:r>
    </w:p>
    <w:p w14:paraId="318663CC" w14:textId="77777777" w:rsidR="004A06E9" w:rsidRPr="007C4DE6" w:rsidRDefault="004A06E9" w:rsidP="00B861F0">
      <w:pPr>
        <w:tabs>
          <w:tab w:val="left" w:pos="567"/>
          <w:tab w:val="left" w:pos="2160"/>
        </w:tabs>
        <w:ind w:left="-142" w:firstLine="568"/>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0BAF5012" w14:textId="77777777" w:rsidR="004A06E9" w:rsidRDefault="004A06E9" w:rsidP="00B861F0">
      <w:pPr>
        <w:tabs>
          <w:tab w:val="left" w:pos="567"/>
          <w:tab w:val="left" w:pos="2160"/>
        </w:tabs>
        <w:ind w:left="-142" w:firstLine="568"/>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3A3893B1" w14:textId="77777777" w:rsidR="00800D8F" w:rsidRPr="007C4DE6" w:rsidRDefault="00800D8F" w:rsidP="00B861F0">
      <w:pPr>
        <w:tabs>
          <w:tab w:val="left" w:pos="567"/>
          <w:tab w:val="left" w:pos="2160"/>
        </w:tabs>
        <w:ind w:left="-142" w:firstLine="568"/>
        <w:contextualSpacing/>
        <w:jc w:val="both"/>
        <w:rPr>
          <w:rFonts w:ascii="Times New Roman" w:hAnsi="Times New Roman" w:cs="Times New Roman"/>
          <w:color w:val="000000" w:themeColor="text1"/>
          <w:sz w:val="22"/>
          <w:szCs w:val="22"/>
          <w:lang w:eastAsia="fr-FR"/>
        </w:rPr>
      </w:pPr>
    </w:p>
    <w:p w14:paraId="5F9F768A" w14:textId="4570A9D6" w:rsidR="004A06E9" w:rsidRPr="00C76E00" w:rsidRDefault="004A06E9" w:rsidP="00B861F0">
      <w:pPr>
        <w:pStyle w:val="Standard"/>
        <w:tabs>
          <w:tab w:val="left" w:pos="1276"/>
          <w:tab w:val="left" w:pos="1593"/>
        </w:tabs>
        <w:ind w:left="-142" w:firstLine="568"/>
        <w:contextualSpacing/>
        <w:jc w:val="both"/>
        <w:rPr>
          <w:sz w:val="22"/>
          <w:szCs w:val="22"/>
        </w:rPr>
      </w:pPr>
      <w:r w:rsidRPr="007C4DE6">
        <w:rPr>
          <w:b/>
          <w:sz w:val="22"/>
          <w:szCs w:val="22"/>
          <w:lang w:eastAsia="fr-FR"/>
        </w:rPr>
        <w:t xml:space="preserve">2.1.2. </w:t>
      </w:r>
      <w:r w:rsidRPr="007C4DE6">
        <w:rPr>
          <w:sz w:val="22"/>
          <w:szCs w:val="22"/>
        </w:rPr>
        <w:t>Исполнитель возместит Заказчику полностью все убытки Заказчика,</w:t>
      </w:r>
      <w:r w:rsidRPr="00C76E00">
        <w:rPr>
          <w:sz w:val="22"/>
          <w:szCs w:val="22"/>
        </w:rPr>
        <w:t xml:space="preserve"> которые возникнут в случаях невозможности уменьшения Заказчиком налоговой базы </w:t>
      </w:r>
      <w:r w:rsidRPr="00376F5F">
        <w:rPr>
          <w:color w:val="0070C0"/>
          <w:sz w:val="22"/>
          <w:szCs w:val="22"/>
        </w:rPr>
        <w:t xml:space="preserve">и/или суммы подлежащего уплате налога </w:t>
      </w:r>
      <w:r w:rsidRPr="00C76E00">
        <w:rPr>
          <w:sz w:val="22"/>
          <w:szCs w:val="22"/>
        </w:rPr>
        <w:t xml:space="preserve">по операциям с </w:t>
      </w:r>
      <w:r>
        <w:rPr>
          <w:sz w:val="22"/>
          <w:szCs w:val="22"/>
        </w:rPr>
        <w:t>Исполнителем</w:t>
      </w:r>
      <w:r w:rsidRPr="00C76E00">
        <w:rPr>
          <w:sz w:val="22"/>
          <w:szCs w:val="22"/>
        </w:rPr>
        <w:t xml:space="preserve"> и/или</w:t>
      </w:r>
      <w:r>
        <w:rPr>
          <w:sz w:val="22"/>
          <w:szCs w:val="22"/>
        </w:rPr>
        <w:t xml:space="preserve"> третьими лицами (соисполнителями/субподрядчиками</w:t>
      </w:r>
      <w:r w:rsidRPr="00C76E00">
        <w:rPr>
          <w:sz w:val="22"/>
          <w:szCs w:val="22"/>
        </w:rPr>
        <w:t xml:space="preserve">), привлеченными </w:t>
      </w:r>
      <w:r>
        <w:rPr>
          <w:sz w:val="22"/>
          <w:szCs w:val="22"/>
        </w:rPr>
        <w:t>Исполнителем</w:t>
      </w:r>
      <w:r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осуществляется с</w:t>
      </w:r>
      <w:r w:rsidRPr="00C76E00">
        <w:rPr>
          <w:sz w:val="22"/>
          <w:szCs w:val="22"/>
        </w:rPr>
        <w:t xml:space="preserve"> соблюдени</w:t>
      </w:r>
      <w:r>
        <w:rPr>
          <w:sz w:val="22"/>
          <w:szCs w:val="22"/>
        </w:rPr>
        <w:t>ем</w:t>
      </w:r>
      <w:r w:rsidRPr="00C76E00">
        <w:rPr>
          <w:sz w:val="22"/>
          <w:szCs w:val="22"/>
        </w:rPr>
        <w:t xml:space="preserve"> </w:t>
      </w:r>
      <w:r>
        <w:rPr>
          <w:sz w:val="22"/>
          <w:szCs w:val="22"/>
        </w:rPr>
        <w:t xml:space="preserve">следующих </w:t>
      </w:r>
      <w:r w:rsidRPr="00C76E00">
        <w:rPr>
          <w:sz w:val="22"/>
          <w:szCs w:val="22"/>
        </w:rPr>
        <w:t>условий:</w:t>
      </w:r>
    </w:p>
    <w:p w14:paraId="03936839"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 Заказчик известил </w:t>
      </w:r>
      <w:r>
        <w:rPr>
          <w:sz w:val="22"/>
          <w:szCs w:val="22"/>
        </w:rPr>
        <w:t>Исполнителя</w:t>
      </w:r>
      <w:r w:rsidRPr="00C76E00">
        <w:rPr>
          <w:sz w:val="22"/>
          <w:szCs w:val="22"/>
        </w:rPr>
        <w:t xml:space="preserve"> о вынесении Акта государственного органа и предоставил его копию </w:t>
      </w:r>
      <w:r>
        <w:rPr>
          <w:sz w:val="22"/>
          <w:szCs w:val="22"/>
        </w:rPr>
        <w:t>Исполнителю</w:t>
      </w:r>
      <w:r w:rsidRPr="00C76E00">
        <w:rPr>
          <w:sz w:val="22"/>
          <w:szCs w:val="22"/>
        </w:rPr>
        <w:t>;</w:t>
      </w:r>
    </w:p>
    <w:p w14:paraId="49120F40"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 Заказчик предоставил по требованию </w:t>
      </w:r>
      <w:r>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Pr>
          <w:sz w:val="22"/>
          <w:szCs w:val="22"/>
        </w:rPr>
        <w:t>Исполнителем</w:t>
      </w:r>
      <w:r w:rsidRPr="00C76E00">
        <w:rPr>
          <w:sz w:val="22"/>
          <w:szCs w:val="22"/>
        </w:rPr>
        <w:t xml:space="preserve"> и предоставления материалов. В случае непредъявления </w:t>
      </w:r>
      <w:r>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54DFDB19"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Для целей применения настоящего пункта </w:t>
      </w:r>
      <w:r>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w:t>
      </w:r>
      <w:r w:rsidRPr="00376F5F">
        <w:rPr>
          <w:color w:val="0070C0"/>
          <w:sz w:val="22"/>
          <w:szCs w:val="22"/>
        </w:rPr>
        <w:t xml:space="preserve">сумм 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2AE5278C" w14:textId="77777777" w:rsidR="004A06E9" w:rsidRPr="00C76E00" w:rsidRDefault="004A06E9" w:rsidP="00B861F0">
      <w:pPr>
        <w:pStyle w:val="Standard"/>
        <w:tabs>
          <w:tab w:val="left" w:pos="1593"/>
        </w:tabs>
        <w:ind w:left="-142" w:firstLine="568"/>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376F5F">
        <w:rPr>
          <w:rFonts w:eastAsia="Segoe UI"/>
          <w:color w:val="0070C0"/>
          <w:sz w:val="22"/>
          <w:szCs w:val="22"/>
          <w:lang w:bidi="en-US"/>
        </w:rPr>
        <w:t xml:space="preserve">сумму </w:t>
      </w:r>
      <w:r w:rsidRPr="00376F5F">
        <w:rPr>
          <w:color w:val="0070C0"/>
          <w:sz w:val="22"/>
          <w:szCs w:val="22"/>
        </w:rPr>
        <w:t>налогов, в возмещении которых Заказчику было отказано</w:t>
      </w:r>
      <w:r w:rsidRPr="00C76E00">
        <w:rPr>
          <w:sz w:val="22"/>
          <w:szCs w:val="22"/>
        </w:rPr>
        <w:t>, 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342AFB0E" w14:textId="77777777" w:rsidR="004A06E9" w:rsidRPr="00376F5F" w:rsidRDefault="004A06E9" w:rsidP="00B861F0">
      <w:pPr>
        <w:pStyle w:val="Standard"/>
        <w:tabs>
          <w:tab w:val="left" w:pos="851"/>
        </w:tabs>
        <w:ind w:left="-142" w:firstLine="568"/>
        <w:contextualSpacing/>
        <w:jc w:val="both"/>
        <w:rPr>
          <w:b/>
          <w:color w:val="0070C0"/>
          <w:sz w:val="22"/>
          <w:szCs w:val="22"/>
          <w:lang w:eastAsia="fr-FR"/>
        </w:rPr>
      </w:pPr>
      <w:bookmarkStart w:id="6" w:name="_Hlk190648636"/>
      <w:r w:rsidRPr="00376F5F">
        <w:rPr>
          <w:b/>
          <w:color w:val="0070C0"/>
          <w:sz w:val="22"/>
          <w:szCs w:val="22"/>
          <w:lang w:eastAsia="fr-FR"/>
        </w:rPr>
        <w:t>2.2.</w:t>
      </w:r>
      <w:r w:rsidRPr="00376F5F">
        <w:rPr>
          <w:color w:val="0070C0"/>
          <w:sz w:val="22"/>
          <w:szCs w:val="22"/>
          <w:lang w:eastAsia="fr-FR"/>
        </w:rPr>
        <w:t xml:space="preserve"> </w:t>
      </w:r>
      <w:r w:rsidRPr="00376F5F">
        <w:rPr>
          <w:b/>
          <w:color w:val="0070C0"/>
          <w:sz w:val="22"/>
          <w:szCs w:val="22"/>
          <w:lang w:eastAsia="fr-FR"/>
        </w:rPr>
        <w:t>Возмещение имущественных потерь:</w:t>
      </w:r>
    </w:p>
    <w:p w14:paraId="6FEE0FB7" w14:textId="77777777" w:rsidR="004A06E9" w:rsidRPr="00376F5F" w:rsidRDefault="004A06E9" w:rsidP="003F1D9C">
      <w:pPr>
        <w:pStyle w:val="Standard"/>
        <w:tabs>
          <w:tab w:val="left" w:pos="851"/>
        </w:tabs>
        <w:ind w:left="-142" w:firstLine="568"/>
        <w:contextualSpacing/>
        <w:jc w:val="both"/>
        <w:rPr>
          <w:color w:val="0070C0"/>
          <w:sz w:val="22"/>
          <w:szCs w:val="22"/>
        </w:rPr>
      </w:pPr>
      <w:r w:rsidRPr="00376F5F">
        <w:rPr>
          <w:b/>
          <w:color w:val="0070C0"/>
          <w:sz w:val="22"/>
          <w:szCs w:val="22"/>
          <w:lang w:eastAsia="fr-FR"/>
        </w:rPr>
        <w:t>2.2.1.</w:t>
      </w:r>
      <w:r w:rsidRPr="00376F5F">
        <w:rPr>
          <w:color w:val="0070C0"/>
          <w:sz w:val="22"/>
          <w:szCs w:val="22"/>
          <w:lang w:eastAsia="fr-FR"/>
        </w:rPr>
        <w:t xml:space="preserve"> Исполнитель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по операциям из Договора, </w:t>
      </w:r>
      <w:r w:rsidRPr="00376F5F">
        <w:rPr>
          <w:color w:val="0070C0"/>
          <w:sz w:val="22"/>
          <w:szCs w:val="22"/>
        </w:rPr>
        <w:t xml:space="preserve">если вследствие такого не устранения Заказчик отказался от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1ADDD233" w14:textId="06CE7AB8" w:rsidR="004A06E9" w:rsidRPr="003F1D9C" w:rsidRDefault="004A06E9" w:rsidP="00800D8F">
      <w:pPr>
        <w:pStyle w:val="alignright"/>
        <w:shd w:val="clear" w:color="auto" w:fill="FFFFFF"/>
        <w:spacing w:before="120" w:beforeAutospacing="0" w:after="0" w:afterAutospacing="0"/>
        <w:ind w:left="-142" w:firstLine="567"/>
        <w:jc w:val="both"/>
        <w:rPr>
          <w:color w:val="0070C0"/>
          <w:sz w:val="22"/>
          <w:szCs w:val="22"/>
        </w:rPr>
      </w:pPr>
      <w:r w:rsidRPr="00376F5F">
        <w:rPr>
          <w:color w:val="0070C0"/>
          <w:sz w:val="22"/>
          <w:szCs w:val="22"/>
        </w:rPr>
        <w:t xml:space="preserve">Исполнитель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(вычета</w:t>
      </w:r>
      <w:r w:rsidRPr="003F1D9C">
        <w:rPr>
          <w:color w:val="0070C0"/>
          <w:sz w:val="22"/>
          <w:szCs w:val="22"/>
        </w:rPr>
        <w:t>) по операциям из Договора. Наличие (урегулирование/не урегулирование) несформиров</w:t>
      </w:r>
      <w:r w:rsidR="003F1D9C" w:rsidRPr="003F1D9C">
        <w:rPr>
          <w:color w:val="0070C0"/>
          <w:sz w:val="22"/>
          <w:szCs w:val="22"/>
        </w:rPr>
        <w:t>а</w:t>
      </w:r>
      <w:r w:rsidRPr="003F1D9C">
        <w:rPr>
          <w:color w:val="0070C0"/>
          <w:sz w:val="22"/>
          <w:szCs w:val="22"/>
        </w:rPr>
        <w:t xml:space="preserve">нного по цепочке поставщиков товаров (работ/услуг) с участием Исполнителя источника по НДС подтверждается </w:t>
      </w:r>
      <w:r w:rsidR="003F1D9C" w:rsidRPr="003F1D9C">
        <w:rPr>
          <w:color w:val="0070C0"/>
          <w:sz w:val="22"/>
          <w:szCs w:val="22"/>
        </w:rPr>
        <w:t>И</w:t>
      </w:r>
      <w:r w:rsidRPr="003F1D9C">
        <w:rPr>
          <w:color w:val="0070C0"/>
          <w:sz w:val="22"/>
          <w:szCs w:val="22"/>
        </w:rPr>
        <w:t>нформацион</w:t>
      </w:r>
      <w:r w:rsidR="00243CDB" w:rsidRPr="003F1D9C">
        <w:rPr>
          <w:color w:val="0070C0"/>
          <w:sz w:val="22"/>
          <w:szCs w:val="22"/>
        </w:rPr>
        <w:t>ным письм</w:t>
      </w:r>
      <w:r w:rsidR="003F1D9C">
        <w:rPr>
          <w:color w:val="0070C0"/>
          <w:sz w:val="22"/>
          <w:szCs w:val="22"/>
        </w:rPr>
        <w:t>о</w:t>
      </w:r>
      <w:r w:rsidR="00243CDB" w:rsidRPr="003F1D9C">
        <w:rPr>
          <w:color w:val="0070C0"/>
          <w:sz w:val="22"/>
          <w:szCs w:val="22"/>
        </w:rPr>
        <w:t>м налоговых органов</w:t>
      </w:r>
      <w:r w:rsidR="003F1D9C" w:rsidRPr="003F1D9C">
        <w:rPr>
          <w:color w:val="0070C0"/>
          <w:sz w:val="22"/>
          <w:szCs w:val="22"/>
        </w:rPr>
        <w:t xml:space="preserve"> или Требовани</w:t>
      </w:r>
      <w:r w:rsidR="003F1D9C">
        <w:rPr>
          <w:color w:val="0070C0"/>
          <w:sz w:val="22"/>
          <w:szCs w:val="22"/>
        </w:rPr>
        <w:t>е</w:t>
      </w:r>
      <w:r w:rsidR="003F1D9C" w:rsidRPr="003F1D9C">
        <w:rPr>
          <w:color w:val="0070C0"/>
          <w:sz w:val="22"/>
          <w:szCs w:val="22"/>
        </w:rPr>
        <w:t>м</w:t>
      </w:r>
      <w:r w:rsidR="003F1D9C">
        <w:rPr>
          <w:color w:val="0070C0"/>
          <w:sz w:val="22"/>
          <w:szCs w:val="22"/>
        </w:rPr>
        <w:t xml:space="preserve"> налогового органа</w:t>
      </w:r>
      <w:r w:rsidR="003F1D9C" w:rsidRPr="003F1D9C">
        <w:rPr>
          <w:color w:val="0070C0"/>
          <w:sz w:val="22"/>
          <w:szCs w:val="22"/>
        </w:rPr>
        <w:t xml:space="preserve"> о предоставлении пояснений (форма по КНД 1165050, Приложение N 4</w:t>
      </w:r>
      <w:r w:rsidR="003F1D9C">
        <w:rPr>
          <w:color w:val="0070C0"/>
          <w:sz w:val="22"/>
          <w:szCs w:val="22"/>
        </w:rPr>
        <w:t xml:space="preserve"> </w:t>
      </w:r>
      <w:r w:rsidR="003F1D9C" w:rsidRPr="003F1D9C">
        <w:rPr>
          <w:color w:val="0070C0"/>
          <w:sz w:val="22"/>
          <w:szCs w:val="22"/>
        </w:rPr>
        <w:t>к приказу ФНС Росси</w:t>
      </w:r>
      <w:r w:rsidR="003F1D9C">
        <w:rPr>
          <w:color w:val="0070C0"/>
          <w:sz w:val="22"/>
          <w:szCs w:val="22"/>
        </w:rPr>
        <w:t xml:space="preserve">и </w:t>
      </w:r>
      <w:r w:rsidR="003F1D9C" w:rsidRPr="003F1D9C">
        <w:rPr>
          <w:color w:val="0070C0"/>
          <w:sz w:val="22"/>
          <w:szCs w:val="22"/>
        </w:rPr>
        <w:t>от 07.11.2018 N ММВ-7-2/628@)</w:t>
      </w:r>
      <w:r w:rsidR="0031183D">
        <w:rPr>
          <w:color w:val="0070C0"/>
          <w:sz w:val="22"/>
          <w:szCs w:val="22"/>
        </w:rPr>
        <w:t xml:space="preserve"> </w:t>
      </w:r>
      <w:r w:rsidR="0031183D" w:rsidRPr="0031183D">
        <w:rPr>
          <w:i/>
          <w:iCs/>
          <w:color w:val="0070C0"/>
          <w:sz w:val="22"/>
          <w:szCs w:val="22"/>
        </w:rPr>
        <w:t>(далее – Информационное письмо)</w:t>
      </w:r>
      <w:r w:rsidRPr="0031183D">
        <w:rPr>
          <w:i/>
          <w:iCs/>
          <w:color w:val="0070C0"/>
          <w:sz w:val="22"/>
          <w:szCs w:val="22"/>
        </w:rPr>
        <w:t>;</w:t>
      </w:r>
    </w:p>
    <w:p w14:paraId="4AD5A599" w14:textId="079AF537" w:rsidR="004A06E9" w:rsidRPr="00376F5F" w:rsidRDefault="004A06E9" w:rsidP="003F1D9C">
      <w:pPr>
        <w:pStyle w:val="ad"/>
        <w:ind w:left="-142" w:firstLine="568"/>
        <w:jc w:val="both"/>
        <w:rPr>
          <w:rFonts w:ascii="Times New Roman" w:hAnsi="Times New Roman" w:cs="Times New Roman"/>
          <w:color w:val="0070C0"/>
          <w:sz w:val="22"/>
          <w:szCs w:val="22"/>
        </w:rPr>
      </w:pPr>
      <w:r w:rsidRPr="003F1D9C">
        <w:rPr>
          <w:rFonts w:ascii="Times New Roman" w:hAnsi="Times New Roman" w:cs="Times New Roman"/>
          <w:color w:val="0070C0"/>
          <w:sz w:val="22"/>
          <w:szCs w:val="22"/>
        </w:rPr>
        <w:t xml:space="preserve">Добровольный отказ Заказчика от уменьшения </w:t>
      </w:r>
      <w:r w:rsidRPr="003F1D9C">
        <w:rPr>
          <w:rFonts w:ascii="Times New Roman" w:hAnsi="Times New Roman" w:cs="Times New Roman"/>
          <w:color w:val="0070C0"/>
          <w:sz w:val="22"/>
          <w:szCs w:val="22"/>
          <w:lang w:eastAsia="fr-FR"/>
        </w:rPr>
        <w:t>суммы подлежащего уплате налога (</w:t>
      </w:r>
      <w:r w:rsidRPr="003F1D9C">
        <w:rPr>
          <w:rFonts w:ascii="Times New Roman" w:hAnsi="Times New Roman" w:cs="Times New Roman"/>
          <w:color w:val="0070C0"/>
          <w:sz w:val="22"/>
          <w:szCs w:val="22"/>
        </w:rPr>
        <w:t xml:space="preserve">применении вычета (возмещения) по НДС) </w:t>
      </w:r>
      <w:r w:rsidRPr="003F1D9C">
        <w:rPr>
          <w:rFonts w:ascii="Times New Roman" w:hAnsi="Times New Roman" w:cs="Times New Roman"/>
          <w:color w:val="0070C0"/>
          <w:sz w:val="22"/>
          <w:szCs w:val="22"/>
          <w:lang w:eastAsia="fr-FR"/>
        </w:rPr>
        <w:t xml:space="preserve">в рамках операций по Договору </w:t>
      </w:r>
      <w:r w:rsidRPr="003F1D9C">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Исполнителем - подаче Заказчиком в налоговый орган </w:t>
      </w:r>
      <w:r w:rsidRPr="003F1D9C">
        <w:rPr>
          <w:rFonts w:ascii="Times New Roman" w:hAnsi="Times New Roman" w:cs="Times New Roman"/>
          <w:color w:val="0070C0"/>
          <w:sz w:val="22"/>
          <w:szCs w:val="22"/>
        </w:rPr>
        <w:lastRenderedPageBreak/>
        <w:t xml:space="preserve">уточненной налоговой декларации по налогу на добавленную стоимость с полным или частичным исключением операций, совершенных в рамках Договора с Исполнителем; б) в случае, если сумма НДС </w:t>
      </w:r>
      <w:r w:rsidRPr="00376F5F">
        <w:rPr>
          <w:rFonts w:ascii="Times New Roman" w:hAnsi="Times New Roman" w:cs="Times New Roman"/>
          <w:color w:val="0070C0"/>
          <w:sz w:val="22"/>
          <w:szCs w:val="22"/>
        </w:rPr>
        <w:t xml:space="preserve">по операциям с Исполнителем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Исполнителя </w:t>
      </w:r>
      <w:r w:rsidRPr="0031183D">
        <w:rPr>
          <w:rFonts w:ascii="Times New Roman" w:hAnsi="Times New Roman" w:cs="Times New Roman"/>
          <w:color w:val="0070C0"/>
          <w:sz w:val="22"/>
          <w:szCs w:val="22"/>
        </w:rPr>
        <w:t xml:space="preserve">источника по НДС, подтвержденных </w:t>
      </w:r>
      <w:r w:rsidR="0031183D" w:rsidRPr="0031183D">
        <w:rPr>
          <w:rFonts w:ascii="Times New Roman" w:hAnsi="Times New Roman" w:cs="Times New Roman"/>
          <w:color w:val="0070C0"/>
          <w:sz w:val="22"/>
          <w:szCs w:val="22"/>
        </w:rPr>
        <w:t>Информационным письмом налогов</w:t>
      </w:r>
      <w:r w:rsidR="0031183D">
        <w:rPr>
          <w:rFonts w:ascii="Times New Roman" w:hAnsi="Times New Roman" w:cs="Times New Roman"/>
          <w:color w:val="0070C0"/>
          <w:sz w:val="22"/>
          <w:szCs w:val="22"/>
        </w:rPr>
        <w:t xml:space="preserve">ого </w:t>
      </w:r>
      <w:r w:rsidR="0031183D" w:rsidRPr="0031183D">
        <w:rPr>
          <w:rFonts w:ascii="Times New Roman" w:hAnsi="Times New Roman" w:cs="Times New Roman"/>
          <w:color w:val="0070C0"/>
          <w:sz w:val="22"/>
          <w:szCs w:val="22"/>
        </w:rPr>
        <w:t>орган</w:t>
      </w:r>
      <w:r w:rsidR="0031183D">
        <w:rPr>
          <w:rFonts w:ascii="Times New Roman" w:hAnsi="Times New Roman" w:cs="Times New Roman"/>
          <w:color w:val="0070C0"/>
          <w:sz w:val="22"/>
          <w:szCs w:val="22"/>
        </w:rPr>
        <w:t>а</w:t>
      </w:r>
      <w:r w:rsidR="0031183D" w:rsidRPr="0031183D">
        <w:rPr>
          <w:rFonts w:ascii="Times New Roman" w:hAnsi="Times New Roman" w:cs="Times New Roman"/>
          <w:color w:val="0070C0"/>
          <w:sz w:val="22"/>
          <w:szCs w:val="22"/>
        </w:rPr>
        <w:t xml:space="preserve"> или Требованием налогового органа о предоставлении пояснений</w:t>
      </w:r>
      <w:r w:rsidRPr="0031183D">
        <w:rPr>
          <w:rFonts w:ascii="Times New Roman" w:hAnsi="Times New Roman" w:cs="Times New Roman"/>
          <w:color w:val="0070C0"/>
          <w:sz w:val="22"/>
          <w:szCs w:val="22"/>
        </w:rPr>
        <w:t xml:space="preserve"> – не заявлении сумм НДС по операциям с Исполнителем к вычету (возмещению</w:t>
      </w:r>
      <w:r w:rsidRPr="00376F5F">
        <w:rPr>
          <w:rFonts w:ascii="Times New Roman" w:hAnsi="Times New Roman" w:cs="Times New Roman"/>
          <w:color w:val="0070C0"/>
          <w:sz w:val="22"/>
          <w:szCs w:val="22"/>
        </w:rPr>
        <w:t>) по истечение установленного срока на урегулирование несформированного источника;</w:t>
      </w:r>
    </w:p>
    <w:p w14:paraId="013ECBD5" w14:textId="77777777" w:rsidR="004A06E9" w:rsidRPr="00376F5F" w:rsidRDefault="004A06E9" w:rsidP="00B861F0">
      <w:pPr>
        <w:pStyle w:val="Standard"/>
        <w:ind w:left="-142" w:firstLine="568"/>
        <w:contextualSpacing/>
        <w:jc w:val="both"/>
        <w:rPr>
          <w:color w:val="0070C0"/>
          <w:sz w:val="22"/>
          <w:szCs w:val="22"/>
        </w:rPr>
      </w:pPr>
      <w:r w:rsidRPr="00376F5F">
        <w:rPr>
          <w:color w:val="0070C0"/>
          <w:sz w:val="22"/>
          <w:szCs w:val="22"/>
        </w:rPr>
        <w:t>Несформированный источник для принятия к вычету сумм НДС определяется налоговым органом не только в отношении прямой сделки между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11E5769" w14:textId="77777777" w:rsidR="004A06E9" w:rsidRPr="00376F5F" w:rsidRDefault="004A06E9" w:rsidP="00B861F0">
      <w:pPr>
        <w:pStyle w:val="Standard"/>
        <w:ind w:left="-142" w:firstLine="568"/>
        <w:contextualSpacing/>
        <w:jc w:val="both"/>
        <w:rPr>
          <w:color w:val="0070C0"/>
          <w:sz w:val="22"/>
          <w:szCs w:val="22"/>
        </w:rPr>
      </w:pPr>
      <w:r w:rsidRPr="00376F5F">
        <w:rPr>
          <w:color w:val="0070C0"/>
          <w:sz w:val="22"/>
          <w:szCs w:val="22"/>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640C375A" w14:textId="4E0BEFA1" w:rsidR="004A06E9" w:rsidRPr="00376F5F" w:rsidRDefault="004A06E9" w:rsidP="00B861F0">
      <w:pPr>
        <w:pStyle w:val="ad"/>
        <w:ind w:left="-142" w:firstLine="568"/>
        <w:jc w:val="both"/>
        <w:rPr>
          <w:rFonts w:ascii="Times New Roman" w:hAnsi="Times New Roman" w:cs="Times New Roman"/>
          <w:color w:val="0070C0"/>
          <w:sz w:val="22"/>
          <w:szCs w:val="22"/>
        </w:rPr>
      </w:pPr>
      <w:r w:rsidRPr="00376F5F">
        <w:rPr>
          <w:rFonts w:ascii="Times New Roman" w:hAnsi="Times New Roman" w:cs="Times New Roman"/>
          <w:b/>
          <w:color w:val="0070C0"/>
          <w:sz w:val="22"/>
          <w:szCs w:val="22"/>
          <w:lang w:eastAsia="fr-FR"/>
        </w:rPr>
        <w:t>2.2.2.</w:t>
      </w:r>
      <w:r w:rsidRPr="00376F5F">
        <w:rPr>
          <w:rFonts w:ascii="Times New Roman" w:hAnsi="Times New Roman" w:cs="Times New Roman"/>
          <w:color w:val="0070C0"/>
          <w:sz w:val="22"/>
          <w:szCs w:val="22"/>
          <w:lang w:eastAsia="fr-FR"/>
        </w:rPr>
        <w:t xml:space="preserve"> </w:t>
      </w:r>
      <w:r w:rsidRPr="00376F5F">
        <w:rPr>
          <w:rFonts w:ascii="Times New Roman" w:hAnsi="Times New Roman" w:cs="Times New Roman"/>
          <w:color w:val="0070C0"/>
          <w:sz w:val="22"/>
          <w:szCs w:val="22"/>
        </w:rPr>
        <w:t>При получении Исполнителем Уведомления (согласно форме, являющейся Приложением №</w:t>
      </w:r>
      <w:r w:rsidR="002E70FC">
        <w:rPr>
          <w:rFonts w:ascii="Times New Roman" w:hAnsi="Times New Roman" w:cs="Times New Roman"/>
          <w:color w:val="0070C0"/>
          <w:sz w:val="22"/>
          <w:szCs w:val="22"/>
        </w:rPr>
        <w:t>3</w:t>
      </w:r>
      <w:r w:rsidRPr="00376F5F">
        <w:rPr>
          <w:rFonts w:ascii="Times New Roman" w:hAnsi="Times New Roman" w:cs="Times New Roman"/>
          <w:color w:val="0070C0"/>
          <w:sz w:val="22"/>
          <w:szCs w:val="22"/>
        </w:rPr>
        <w:t xml:space="preserve"> к настоящему Соглашению) от Заказчика, сформированного на основании Информационного письма налогового органа </w:t>
      </w:r>
      <w:r w:rsidR="0031183D" w:rsidRPr="0031183D">
        <w:rPr>
          <w:rFonts w:ascii="Times New Roman" w:hAnsi="Times New Roman" w:cs="Times New Roman"/>
          <w:color w:val="0070C0"/>
          <w:sz w:val="22"/>
          <w:szCs w:val="22"/>
        </w:rPr>
        <w:t>или Требовани</w:t>
      </w:r>
      <w:r w:rsidR="0031183D">
        <w:rPr>
          <w:rFonts w:ascii="Times New Roman" w:hAnsi="Times New Roman" w:cs="Times New Roman"/>
          <w:color w:val="0070C0"/>
          <w:sz w:val="22"/>
          <w:szCs w:val="22"/>
        </w:rPr>
        <w:t>я</w:t>
      </w:r>
      <w:r w:rsidR="0031183D" w:rsidRPr="0031183D">
        <w:rPr>
          <w:rFonts w:ascii="Times New Roman" w:hAnsi="Times New Roman" w:cs="Times New Roman"/>
          <w:color w:val="0070C0"/>
          <w:sz w:val="22"/>
          <w:szCs w:val="22"/>
        </w:rPr>
        <w:t xml:space="preserve"> налогового органа</w:t>
      </w:r>
      <w:r w:rsidR="0031183D" w:rsidRPr="003F1D9C">
        <w:rPr>
          <w:rFonts w:ascii="Times New Roman" w:hAnsi="Times New Roman" w:cs="Times New Roman"/>
          <w:color w:val="0070C0"/>
          <w:sz w:val="22"/>
          <w:szCs w:val="22"/>
        </w:rPr>
        <w:t xml:space="preserve"> о предоставлении пояснений</w:t>
      </w:r>
      <w:r w:rsidR="0031183D">
        <w:rPr>
          <w:rFonts w:ascii="Times New Roman" w:hAnsi="Times New Roman" w:cs="Times New Roman"/>
          <w:color w:val="0070C0"/>
          <w:sz w:val="22"/>
          <w:szCs w:val="22"/>
        </w:rPr>
        <w:t xml:space="preserve"> с информацией о </w:t>
      </w:r>
      <w:r w:rsidR="0031183D" w:rsidRPr="00376F5F">
        <w:rPr>
          <w:rFonts w:ascii="Times New Roman" w:hAnsi="Times New Roman" w:cs="Times New Roman"/>
          <w:color w:val="0070C0"/>
          <w:sz w:val="22"/>
          <w:szCs w:val="22"/>
        </w:rPr>
        <w:t xml:space="preserve">наличии сведений о несформированном по цепочке хозяйственных операций поставщиков </w:t>
      </w:r>
      <w:r w:rsidR="0031183D" w:rsidRPr="0031183D">
        <w:rPr>
          <w:rFonts w:ascii="Times New Roman" w:hAnsi="Times New Roman" w:cs="Times New Roman"/>
          <w:color w:val="0070C0"/>
          <w:sz w:val="22"/>
          <w:szCs w:val="22"/>
        </w:rPr>
        <w:t>товаров (работ/услуг) с участием Исполнителя источнике для принятия к вычету сумм НДС</w:t>
      </w:r>
      <w:r w:rsidR="0031183D" w:rsidRPr="003F1D9C">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(Информационное письмо №1), 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3B465B1" w14:textId="22313608" w:rsidR="004A06E9" w:rsidRPr="00376F5F" w:rsidRDefault="004A06E9" w:rsidP="00B861F0">
      <w:pPr>
        <w:pStyle w:val="ad"/>
        <w:tabs>
          <w:tab w:val="left" w:pos="2160"/>
        </w:tabs>
        <w:ind w:left="-142" w:firstLine="568"/>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Исполнение обязательства, указанного в настоящем пункте, обеспечивается уменьшением суммы, подлежащей оплате Заказчиком 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w:t>
      </w:r>
      <w:r w:rsidR="0031183D">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 xml:space="preserve">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(далее – Информационное письмо №2). Если Исполнитель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Исполнителем 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7AAE03A6" w14:textId="441E0781" w:rsidR="004A06E9" w:rsidRPr="00376F5F" w:rsidRDefault="004A06E9" w:rsidP="0031183D">
      <w:pPr>
        <w:pStyle w:val="Standard"/>
        <w:tabs>
          <w:tab w:val="left" w:pos="567"/>
          <w:tab w:val="left" w:pos="993"/>
        </w:tabs>
        <w:ind w:left="-142" w:firstLine="568"/>
        <w:contextualSpacing/>
        <w:jc w:val="both"/>
        <w:rPr>
          <w:color w:val="0070C0"/>
          <w:sz w:val="22"/>
          <w:szCs w:val="22"/>
        </w:rPr>
      </w:pPr>
      <w:r w:rsidRPr="00376F5F">
        <w:rPr>
          <w:b/>
          <w:color w:val="0070C0"/>
          <w:sz w:val="22"/>
          <w:szCs w:val="22"/>
          <w:lang w:eastAsia="fr-FR"/>
        </w:rPr>
        <w:t>2.2.3.</w:t>
      </w:r>
      <w:r w:rsidRPr="00376F5F">
        <w:rPr>
          <w:color w:val="0070C0"/>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Исполнителя источником для принятия к вычету сумм НДС не была урегулирована, что подтверждается </w:t>
      </w:r>
      <w:r w:rsidRPr="00376F5F">
        <w:rPr>
          <w:color w:val="0070C0"/>
          <w:sz w:val="22"/>
          <w:szCs w:val="22"/>
        </w:rPr>
        <w:t xml:space="preserve">Информационным письмом налогового органа </w:t>
      </w:r>
      <w:r w:rsidR="0031183D">
        <w:rPr>
          <w:color w:val="0070C0"/>
          <w:sz w:val="22"/>
          <w:szCs w:val="22"/>
        </w:rPr>
        <w:t>с</w:t>
      </w:r>
      <w:r w:rsidRPr="00376F5F">
        <w:rPr>
          <w:color w:val="0070C0"/>
          <w:sz w:val="22"/>
          <w:szCs w:val="22"/>
        </w:rPr>
        <w:t>о</w:t>
      </w:r>
      <w:r w:rsidR="0031183D">
        <w:rPr>
          <w:color w:val="0070C0"/>
          <w:sz w:val="22"/>
          <w:szCs w:val="22"/>
        </w:rPr>
        <w:t xml:space="preserve"> сведениями о</w:t>
      </w:r>
      <w:r w:rsidRPr="00376F5F">
        <w:rPr>
          <w:color w:val="0070C0"/>
          <w:sz w:val="22"/>
          <w:szCs w:val="22"/>
        </w:rPr>
        <w:t xml:space="preserve"> 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w:t>
      </w:r>
      <w:r w:rsidR="0031183D">
        <w:rPr>
          <w:color w:val="0070C0"/>
          <w:sz w:val="22"/>
          <w:szCs w:val="22"/>
        </w:rPr>
        <w:t xml:space="preserve">или повторным Требованием о предоставлении пояснений </w:t>
      </w:r>
      <w:r w:rsidRPr="00376F5F">
        <w:rPr>
          <w:color w:val="0070C0"/>
          <w:sz w:val="22"/>
          <w:szCs w:val="22"/>
        </w:rPr>
        <w:t xml:space="preserve">(Информационное письмо №2),  Заказчик вправе добровольно отказаться от </w:t>
      </w:r>
      <w:r w:rsidRPr="00376F5F">
        <w:rPr>
          <w:color w:val="0070C0"/>
          <w:sz w:val="22"/>
          <w:szCs w:val="22"/>
          <w:lang w:eastAsia="fr-FR"/>
        </w:rPr>
        <w:t>применения вычета по НДС</w:t>
      </w:r>
      <w:r w:rsidRPr="00376F5F">
        <w:rPr>
          <w:color w:val="0070C0"/>
          <w:sz w:val="22"/>
          <w:szCs w:val="22"/>
        </w:rPr>
        <w:t xml:space="preserve"> по операциям, совершенным в рамках Договора, полностью или в части, в пределах сумм НДС, уплаченного Заказчиком Исполнителю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Исполнителю в цене услуг/работ по Договору, в случае указания таковой в Информационном письме №2.</w:t>
      </w:r>
    </w:p>
    <w:p w14:paraId="00CEFB08" w14:textId="006A420F" w:rsidR="004A06E9" w:rsidRPr="00376F5F" w:rsidRDefault="002E70FC" w:rsidP="00B861F0">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rPr>
        <w:t>Не примененная</w:t>
      </w:r>
      <w:r w:rsidR="004A06E9" w:rsidRPr="00376F5F">
        <w:rPr>
          <w:color w:val="0070C0"/>
          <w:sz w:val="22"/>
          <w:szCs w:val="22"/>
        </w:rPr>
        <w:t xml:space="preserve"> Заказчиком в таком случае налоговая выгода по операциям с Исполнителем признается сторонами имущественной потерей Заказчика, подлежащей возмещению Исполнителем. </w:t>
      </w:r>
    </w:p>
    <w:p w14:paraId="1F8121F9" w14:textId="77777777" w:rsidR="004A06E9" w:rsidRPr="00376F5F" w:rsidRDefault="004A06E9" w:rsidP="00B861F0">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lang w:eastAsia="fr-FR"/>
        </w:rPr>
        <w:t xml:space="preserve">Стороны заранее оценили размер имущественных потерь, которые Исполнитель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76F5F">
        <w:rPr>
          <w:color w:val="0070C0"/>
          <w:sz w:val="22"/>
          <w:szCs w:val="22"/>
        </w:rPr>
        <w:t xml:space="preserve">сумме НДС, исключенной Заказчиком из вычетов по операциям с Исполнителем, при условии фактической уплаты Заказчиком в бюджет </w:t>
      </w:r>
      <w:r w:rsidRPr="00376F5F">
        <w:rPr>
          <w:color w:val="0070C0"/>
          <w:sz w:val="22"/>
          <w:szCs w:val="22"/>
        </w:rPr>
        <w:lastRenderedPageBreak/>
        <w:t>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38010C8C" w14:textId="3302B041" w:rsidR="004A06E9" w:rsidRPr="00376F5F" w:rsidRDefault="004A06E9" w:rsidP="00CE02C1">
      <w:pPr>
        <w:pStyle w:val="Standard"/>
        <w:tabs>
          <w:tab w:val="left" w:pos="567"/>
          <w:tab w:val="left" w:pos="993"/>
        </w:tabs>
        <w:ind w:left="-142" w:firstLine="568"/>
        <w:contextualSpacing/>
        <w:jc w:val="both"/>
        <w:rPr>
          <w:color w:val="0070C0"/>
          <w:sz w:val="22"/>
          <w:szCs w:val="22"/>
          <w:lang w:eastAsia="fr-FR"/>
        </w:rPr>
      </w:pPr>
      <w:r w:rsidRPr="00376F5F">
        <w:rPr>
          <w:b/>
          <w:color w:val="0070C0"/>
          <w:sz w:val="22"/>
          <w:szCs w:val="22"/>
          <w:lang w:eastAsia="fr-FR"/>
        </w:rPr>
        <w:t>2.2.4.</w:t>
      </w:r>
      <w:r w:rsidRPr="00376F5F">
        <w:rPr>
          <w:b/>
          <w:color w:val="0070C0"/>
          <w:sz w:val="22"/>
          <w:szCs w:val="22"/>
          <w:lang w:eastAsia="fr-FR"/>
        </w:rPr>
        <w:tab/>
      </w:r>
      <w:r w:rsidRPr="00376F5F">
        <w:rPr>
          <w:color w:val="0070C0"/>
          <w:sz w:val="22"/>
          <w:szCs w:val="22"/>
          <w:lang w:eastAsia="fr-FR"/>
        </w:rPr>
        <w:t xml:space="preserve">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w:t>
      </w:r>
      <w:r w:rsidR="00CE02C1">
        <w:rPr>
          <w:color w:val="0070C0"/>
          <w:sz w:val="22"/>
          <w:szCs w:val="22"/>
          <w:lang w:eastAsia="fr-FR"/>
        </w:rPr>
        <w:t>с</w:t>
      </w:r>
      <w:r w:rsidRPr="00376F5F">
        <w:rPr>
          <w:color w:val="0070C0"/>
          <w:sz w:val="22"/>
          <w:szCs w:val="22"/>
          <w:lang w:eastAsia="fr-FR"/>
        </w:rPr>
        <w:t>о</w:t>
      </w:r>
      <w:r w:rsidR="00CE02C1">
        <w:rPr>
          <w:color w:val="0070C0"/>
          <w:sz w:val="22"/>
          <w:szCs w:val="22"/>
          <w:lang w:eastAsia="fr-FR"/>
        </w:rPr>
        <w:t xml:space="preserve"> сведениями, подтверждающими факт неприменения Заказчиком вычета по НДС по операциям с Исполнителем (</w:t>
      </w:r>
      <w:r w:rsidR="00CE02C1" w:rsidRPr="00376F5F">
        <w:rPr>
          <w:color w:val="0070C0"/>
          <w:sz w:val="22"/>
          <w:szCs w:val="22"/>
          <w:lang w:eastAsia="fr-FR"/>
        </w:rPr>
        <w:t>подач</w:t>
      </w:r>
      <w:r w:rsidR="00CE02C1">
        <w:rPr>
          <w:color w:val="0070C0"/>
          <w:sz w:val="22"/>
          <w:szCs w:val="22"/>
          <w:lang w:eastAsia="fr-FR"/>
        </w:rPr>
        <w:t xml:space="preserve">а Заказчиком </w:t>
      </w:r>
      <w:r w:rsidR="00CE02C1" w:rsidRPr="00376F5F">
        <w:rPr>
          <w:color w:val="0070C0"/>
          <w:sz w:val="22"/>
          <w:szCs w:val="22"/>
          <w:lang w:eastAsia="fr-FR"/>
        </w:rPr>
        <w:t>уточненной налоговой декларации</w:t>
      </w:r>
      <w:r w:rsidR="00CE02C1">
        <w:rPr>
          <w:color w:val="0070C0"/>
          <w:sz w:val="22"/>
          <w:szCs w:val="22"/>
          <w:lang w:eastAsia="fr-FR"/>
        </w:rPr>
        <w:t xml:space="preserve"> с </w:t>
      </w:r>
      <w:r w:rsidR="00CE02C1" w:rsidRPr="00376F5F">
        <w:rPr>
          <w:color w:val="0070C0"/>
          <w:sz w:val="22"/>
          <w:szCs w:val="22"/>
          <w:lang w:eastAsia="fr-FR"/>
        </w:rPr>
        <w:t>исключением из вычетов соответствующей суммы НДС по взаимоотношениям с Исполнителем (или не заявлением к вычету соответствующих сумм НДС по операциям с Исполнителем), при этом для Исполнителя ситуация</w:t>
      </w:r>
      <w:r w:rsidR="00CE02C1">
        <w:rPr>
          <w:color w:val="0070C0"/>
          <w:sz w:val="22"/>
          <w:szCs w:val="22"/>
          <w:lang w:eastAsia="fr-FR"/>
        </w:rPr>
        <w:t xml:space="preserve"> с несформированным по цепочке поставщиков источником для вычета по НДС ос</w:t>
      </w:r>
      <w:r w:rsidR="00CE02C1" w:rsidRPr="00376F5F">
        <w:rPr>
          <w:color w:val="0070C0"/>
          <w:sz w:val="22"/>
          <w:szCs w:val="22"/>
          <w:lang w:eastAsia="fr-FR"/>
        </w:rPr>
        <w:t>тается неурегулированной (далее – Информационное письмо №3).</w:t>
      </w:r>
      <w:r w:rsidR="00CE02C1">
        <w:rPr>
          <w:color w:val="0070C0"/>
          <w:sz w:val="22"/>
          <w:szCs w:val="22"/>
          <w:lang w:eastAsia="fr-FR"/>
        </w:rPr>
        <w:t xml:space="preserve"> </w:t>
      </w:r>
    </w:p>
    <w:p w14:paraId="1B4B39F4" w14:textId="77777777" w:rsidR="004A06E9" w:rsidRPr="00C76E00" w:rsidRDefault="004A06E9" w:rsidP="00CE02C1">
      <w:pPr>
        <w:pStyle w:val="Standard"/>
        <w:tabs>
          <w:tab w:val="left" w:pos="426"/>
          <w:tab w:val="left" w:pos="993"/>
        </w:tabs>
        <w:ind w:left="-142" w:firstLine="568"/>
        <w:contextualSpacing/>
        <w:jc w:val="both"/>
        <w:rPr>
          <w:sz w:val="22"/>
          <w:szCs w:val="22"/>
          <w:lang w:eastAsia="fr-FR"/>
        </w:rPr>
      </w:pPr>
      <w:r w:rsidRPr="00E44A90">
        <w:rPr>
          <w:b/>
          <w:sz w:val="22"/>
          <w:szCs w:val="22"/>
          <w:lang w:eastAsia="fr-FR"/>
        </w:rPr>
        <w:t>2.3.</w:t>
      </w:r>
      <w:r w:rsidRPr="00C76E00">
        <w:rPr>
          <w:sz w:val="22"/>
          <w:szCs w:val="22"/>
          <w:lang w:eastAsia="fr-FR"/>
        </w:rPr>
        <w:tab/>
      </w:r>
      <w:r>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Pr>
          <w:sz w:val="22"/>
          <w:szCs w:val="22"/>
          <w:lang w:eastAsia="fr-FR"/>
        </w:rPr>
        <w:t>4</w:t>
      </w:r>
      <w:r w:rsidRPr="00C76E00">
        <w:rPr>
          <w:sz w:val="22"/>
          <w:szCs w:val="22"/>
          <w:lang w:eastAsia="fr-FR"/>
        </w:rPr>
        <w:t xml:space="preserve">. настоящего </w:t>
      </w:r>
      <w:r>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Pr>
          <w:sz w:val="22"/>
          <w:szCs w:val="22"/>
          <w:lang w:eastAsia="fr-FR"/>
        </w:rPr>
        <w:t>Соглашения</w:t>
      </w:r>
      <w:r w:rsidRPr="00C76E00">
        <w:rPr>
          <w:sz w:val="22"/>
          <w:szCs w:val="22"/>
          <w:lang w:eastAsia="fr-FR"/>
        </w:rPr>
        <w:t>.</w:t>
      </w:r>
    </w:p>
    <w:p w14:paraId="66F0D449" w14:textId="6D7BE3E1" w:rsidR="003E7AE9" w:rsidRPr="00C76E00" w:rsidRDefault="003E7AE9" w:rsidP="00CE02C1">
      <w:pPr>
        <w:pStyle w:val="Standard"/>
        <w:tabs>
          <w:tab w:val="left" w:pos="426"/>
          <w:tab w:val="left" w:pos="993"/>
          <w:tab w:val="left" w:pos="1276"/>
        </w:tabs>
        <w:ind w:left="-142" w:firstLine="568"/>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4940C0CB" w:rsidR="003E7AE9" w:rsidRPr="003E7AE9" w:rsidRDefault="003E7AE9" w:rsidP="00CE02C1">
      <w:pPr>
        <w:pStyle w:val="ad"/>
        <w:tabs>
          <w:tab w:val="left" w:pos="426"/>
          <w:tab w:val="left" w:pos="993"/>
        </w:tabs>
        <w:ind w:left="-142" w:firstLine="568"/>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w:t>
      </w:r>
      <w:r w:rsidR="006A3C0C" w:rsidRPr="003E7AE9">
        <w:rPr>
          <w:rFonts w:ascii="Times New Roman" w:hAnsi="Times New Roman" w:cs="Times New Roman"/>
          <w:sz w:val="22"/>
          <w:szCs w:val="22"/>
          <w:lang w:eastAsia="x-none"/>
        </w:rPr>
        <w:t>возв</w:t>
      </w:r>
      <w:r w:rsidR="006A3C0C">
        <w:rPr>
          <w:rFonts w:ascii="Times New Roman" w:hAnsi="Times New Roman" w:cs="Times New Roman"/>
          <w:sz w:val="22"/>
          <w:szCs w:val="22"/>
          <w:lang w:eastAsia="x-none"/>
        </w:rPr>
        <w:t>р</w:t>
      </w:r>
      <w:r w:rsidR="006A3C0C" w:rsidRPr="003E7AE9">
        <w:rPr>
          <w:rFonts w:ascii="Times New Roman" w:hAnsi="Times New Roman" w:cs="Times New Roman"/>
          <w:sz w:val="22"/>
          <w:szCs w:val="22"/>
          <w:lang w:eastAsia="x-none"/>
        </w:rPr>
        <w:t>ату</w:t>
      </w:r>
      <w:r w:rsidRPr="003E7AE9">
        <w:rPr>
          <w:rFonts w:ascii="Times New Roman" w:hAnsi="Times New Roman" w:cs="Times New Roman"/>
          <w:sz w:val="22"/>
          <w:szCs w:val="22"/>
          <w:lang w:eastAsia="x-none"/>
        </w:rPr>
        <w:t xml:space="preserve"> Заказчиком в случаях:</w:t>
      </w:r>
    </w:p>
    <w:p w14:paraId="4B68B6A3" w14:textId="77777777" w:rsidR="003E7AE9" w:rsidRPr="003E7AE9" w:rsidRDefault="003E7AE9" w:rsidP="00B861F0">
      <w:pPr>
        <w:pStyle w:val="ad"/>
        <w:tabs>
          <w:tab w:val="left" w:pos="1440"/>
        </w:tabs>
        <w:ind w:left="-142" w:firstLine="568"/>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76F5F" w:rsidRDefault="003E7AE9" w:rsidP="00B861F0">
      <w:pPr>
        <w:pStyle w:val="ad"/>
        <w:tabs>
          <w:tab w:val="left" w:pos="1440"/>
        </w:tabs>
        <w:ind w:left="-142" w:firstLine="568"/>
        <w:jc w:val="both"/>
        <w:rPr>
          <w:rFonts w:ascii="Times New Roman" w:hAnsi="Times New Roman" w:cs="Times New Roman"/>
          <w:color w:val="0070C0"/>
          <w:sz w:val="22"/>
          <w:szCs w:val="22"/>
          <w:lang w:eastAsia="x-none"/>
        </w:rPr>
      </w:pPr>
      <w:r w:rsidRPr="00376F5F">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76F5F">
        <w:rPr>
          <w:rFonts w:ascii="Times New Roman" w:hAnsi="Times New Roman" w:cs="Times New Roman"/>
          <w:color w:val="0070C0"/>
          <w:sz w:val="22"/>
          <w:szCs w:val="22"/>
          <w:lang w:eastAsia="x-none"/>
        </w:rPr>
        <w:t>Исполнителем</w:t>
      </w:r>
      <w:r w:rsidRPr="00376F5F">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76F5F" w:rsidRDefault="003E7AE9" w:rsidP="00B861F0">
      <w:pPr>
        <w:pStyle w:val="ad"/>
        <w:widowControl/>
        <w:pBdr>
          <w:top w:val="nil"/>
          <w:left w:val="nil"/>
          <w:bottom w:val="nil"/>
          <w:right w:val="nil"/>
          <w:between w:val="nil"/>
        </w:pBdr>
        <w:tabs>
          <w:tab w:val="left" w:pos="3402"/>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76F5F">
        <w:rPr>
          <w:rFonts w:ascii="Times New Roman" w:eastAsia="Times New Roman" w:hAnsi="Times New Roman" w:cs="Times New Roman"/>
          <w:color w:val="0070C0"/>
          <w:sz w:val="22"/>
          <w:szCs w:val="22"/>
        </w:rPr>
        <w:t>Соглашении</w:t>
      </w:r>
      <w:r w:rsidRPr="00376F5F">
        <w:rPr>
          <w:rFonts w:ascii="Times New Roman" w:eastAsia="Times New Roman" w:hAnsi="Times New Roman" w:cs="Times New Roman"/>
          <w:color w:val="0070C0"/>
          <w:sz w:val="22"/>
          <w:szCs w:val="22"/>
        </w:rPr>
        <w:t xml:space="preserve">, как основание для возмещения </w:t>
      </w:r>
      <w:r w:rsidR="009B6973" w:rsidRPr="00376F5F">
        <w:rPr>
          <w:rFonts w:ascii="Times New Roman" w:eastAsia="Times New Roman" w:hAnsi="Times New Roman" w:cs="Times New Roman"/>
          <w:color w:val="0070C0"/>
          <w:sz w:val="22"/>
          <w:szCs w:val="22"/>
        </w:rPr>
        <w:t>Исполнителем</w:t>
      </w:r>
      <w:r w:rsidRPr="00376F5F">
        <w:rPr>
          <w:rFonts w:ascii="Times New Roman" w:eastAsia="Times New Roman" w:hAnsi="Times New Roman" w:cs="Times New Roman"/>
          <w:color w:val="0070C0"/>
          <w:sz w:val="22"/>
          <w:szCs w:val="22"/>
        </w:rPr>
        <w:t xml:space="preserve"> им</w:t>
      </w:r>
      <w:r w:rsidR="009B6973" w:rsidRPr="00376F5F">
        <w:rPr>
          <w:rFonts w:ascii="Times New Roman" w:eastAsia="Times New Roman" w:hAnsi="Times New Roman" w:cs="Times New Roman"/>
          <w:color w:val="0070C0"/>
          <w:sz w:val="22"/>
          <w:szCs w:val="22"/>
        </w:rPr>
        <w:t>ущественных потерь, понесенных Заказчиком</w:t>
      </w:r>
      <w:r w:rsidRPr="00376F5F">
        <w:rPr>
          <w:rFonts w:ascii="Times New Roman" w:eastAsia="Times New Roman" w:hAnsi="Times New Roman" w:cs="Times New Roman"/>
          <w:color w:val="0070C0"/>
          <w:sz w:val="22"/>
          <w:szCs w:val="22"/>
        </w:rPr>
        <w:t>.</w:t>
      </w:r>
    </w:p>
    <w:p w14:paraId="5F4C0E97" w14:textId="34AEE172" w:rsidR="003E7AE9" w:rsidRPr="00C76E00" w:rsidRDefault="003E7AE9" w:rsidP="00CE02C1">
      <w:pPr>
        <w:pStyle w:val="Standard"/>
        <w:tabs>
          <w:tab w:val="left" w:pos="426"/>
          <w:tab w:val="left" w:pos="851"/>
        </w:tabs>
        <w:ind w:left="-142" w:firstLine="568"/>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bookmarkEnd w:id="6"/>
    <w:p w14:paraId="47F15BCC" w14:textId="77777777" w:rsidR="008B1C51" w:rsidRDefault="008B1C51"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b/>
          <w:color w:val="00000A"/>
          <w:sz w:val="22"/>
          <w:szCs w:val="22"/>
        </w:rPr>
      </w:pPr>
    </w:p>
    <w:p w14:paraId="1B668A8A" w14:textId="41AA93B5" w:rsidR="00F77C88" w:rsidRDefault="009B6973"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7FBAF088" w14:textId="77777777" w:rsidR="008B1C51" w:rsidRDefault="008B1C51"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0"/>
          <w:sz w:val="22"/>
          <w:szCs w:val="22"/>
        </w:rPr>
      </w:pPr>
    </w:p>
    <w:p w14:paraId="1B9E005A" w14:textId="1E17523F"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 xml:space="preserve">.2.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w:t>
      </w:r>
      <w:r w:rsidR="00B66A32">
        <w:rPr>
          <w:rFonts w:ascii="Times New Roman" w:eastAsia="Times New Roman" w:hAnsi="Times New Roman" w:cs="Times New Roman"/>
          <w:color w:val="000000"/>
          <w:sz w:val="22"/>
          <w:szCs w:val="22"/>
        </w:rPr>
        <w:lastRenderedPageBreak/>
        <w:t>(физических)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rsidP="00B861F0">
      <w:pPr>
        <w:widowControl/>
        <w:pBdr>
          <w:top w:val="nil"/>
          <w:left w:val="nil"/>
          <w:bottom w:val="nil"/>
          <w:right w:val="nil"/>
          <w:between w:val="nil"/>
        </w:pBdr>
        <w:tabs>
          <w:tab w:val="left" w:pos="-709"/>
          <w:tab w:val="left" w:pos="28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rsidP="00B861F0">
      <w:pPr>
        <w:pBdr>
          <w:top w:val="nil"/>
          <w:left w:val="nil"/>
          <w:bottom w:val="nil"/>
          <w:right w:val="nil"/>
          <w:between w:val="nil"/>
        </w:pBdr>
        <w:spacing w:before="150"/>
        <w:ind w:left="-142" w:right="150" w:firstLine="568"/>
        <w:jc w:val="right"/>
        <w:rPr>
          <w:rFonts w:ascii="Times New Roman" w:eastAsia="Times New Roman" w:hAnsi="Times New Roman" w:cs="Times New Roman"/>
          <w:color w:val="000000"/>
          <w:sz w:val="22"/>
          <w:szCs w:val="22"/>
        </w:rPr>
      </w:pPr>
    </w:p>
    <w:p w14:paraId="09BD66FD" w14:textId="77777777" w:rsidR="00F77C88" w:rsidRDefault="00F77C88" w:rsidP="00B861F0">
      <w:pPr>
        <w:pBdr>
          <w:top w:val="nil"/>
          <w:left w:val="nil"/>
          <w:bottom w:val="nil"/>
          <w:right w:val="nil"/>
          <w:between w:val="nil"/>
        </w:pBdr>
        <w:ind w:left="-142" w:right="150" w:firstLine="568"/>
        <w:jc w:val="right"/>
        <w:rPr>
          <w:rFonts w:ascii="Times New Roman" w:eastAsia="Times New Roman" w:hAnsi="Times New Roman" w:cs="Times New Roman"/>
          <w:color w:val="000000"/>
          <w:sz w:val="22"/>
          <w:szCs w:val="22"/>
        </w:rPr>
      </w:pPr>
    </w:p>
    <w:p w14:paraId="4224BF04" w14:textId="77777777" w:rsidR="00F77C88" w:rsidRDefault="00F77C88" w:rsidP="00B861F0">
      <w:pPr>
        <w:pBdr>
          <w:top w:val="nil"/>
          <w:left w:val="nil"/>
          <w:bottom w:val="nil"/>
          <w:right w:val="nil"/>
          <w:between w:val="nil"/>
        </w:pBdr>
        <w:ind w:left="-142" w:right="150" w:firstLine="568"/>
        <w:jc w:val="right"/>
        <w:rPr>
          <w:rFonts w:ascii="Times New Roman" w:eastAsia="Times New Roman" w:hAnsi="Times New Roman" w:cs="Times New Roman"/>
          <w:color w:val="000000"/>
          <w:sz w:val="22"/>
          <w:szCs w:val="22"/>
        </w:rPr>
      </w:pPr>
    </w:p>
    <w:p w14:paraId="418CCCF8" w14:textId="77777777" w:rsidR="009713D1" w:rsidRDefault="009713D1" w:rsidP="00B861F0">
      <w:pPr>
        <w:pBdr>
          <w:top w:val="nil"/>
          <w:left w:val="nil"/>
          <w:bottom w:val="nil"/>
          <w:right w:val="nil"/>
          <w:between w:val="nil"/>
        </w:pBdr>
        <w:spacing w:after="150"/>
        <w:ind w:left="-142" w:right="150" w:firstLine="568"/>
        <w:rPr>
          <w:rFonts w:ascii="Times New Roman" w:eastAsia="Times New Roman" w:hAnsi="Times New Roman" w:cs="Times New Roman"/>
          <w:color w:val="000000"/>
          <w:sz w:val="22"/>
          <w:szCs w:val="22"/>
        </w:rPr>
      </w:pPr>
    </w:p>
    <w:p w14:paraId="4074FC9E" w14:textId="77777777" w:rsidR="009713D1" w:rsidRDefault="009713D1" w:rsidP="00B861F0">
      <w:pPr>
        <w:ind w:left="-142" w:right="104" w:firstLine="56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B861F0">
      <w:pPr>
        <w:ind w:left="-142" w:right="104" w:firstLine="568"/>
        <w:jc w:val="center"/>
        <w:rPr>
          <w:rFonts w:ascii="Times New Roman" w:eastAsia="Times New Roman" w:hAnsi="Times New Roman" w:cs="Times New Roman"/>
          <w:sz w:val="22"/>
          <w:szCs w:val="22"/>
          <w:u w:val="single"/>
        </w:rPr>
      </w:pPr>
    </w:p>
    <w:p w14:paraId="61E615D9" w14:textId="33B4598D" w:rsidR="009713D1" w:rsidRDefault="00114875" w:rsidP="00B861F0">
      <w:pPr>
        <w:ind w:left="-142" w:right="104" w:firstLine="568"/>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r w:rsidR="009713D1">
        <w:rPr>
          <w:rFonts w:ascii="Times New Roman" w:eastAsia="Times New Roman" w:hAnsi="Times New Roman" w:cs="Times New Roman"/>
          <w:sz w:val="22"/>
          <w:szCs w:val="22"/>
        </w:rPr>
        <w:t xml:space="preserve"> </w:t>
      </w:r>
      <w:proofErr w:type="gramEnd"/>
      <w:r w:rsidR="009713D1">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B861F0">
            <w:pPr>
              <w:pStyle w:val="1"/>
              <w:keepNext w:val="0"/>
              <w:keepLines w:val="0"/>
              <w:widowControl w:val="0"/>
              <w:ind w:left="-142" w:firstLine="568"/>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B861F0">
            <w:pPr>
              <w:pBdr>
                <w:top w:val="nil"/>
                <w:left w:val="nil"/>
                <w:bottom w:val="nil"/>
                <w:right w:val="nil"/>
                <w:between w:val="nil"/>
              </w:pBdr>
              <w:ind w:left="-142" w:firstLine="568"/>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B861F0">
      <w:pPr>
        <w:widowControl/>
        <w:pBdr>
          <w:top w:val="nil"/>
          <w:left w:val="nil"/>
          <w:bottom w:val="nil"/>
          <w:right w:val="nil"/>
          <w:between w:val="nil"/>
        </w:pBdr>
        <w:tabs>
          <w:tab w:val="left" w:pos="-709"/>
          <w:tab w:val="left" w:pos="284"/>
        </w:tabs>
        <w:ind w:left="-142" w:firstLine="568"/>
        <w:jc w:val="both"/>
        <w:rPr>
          <w:rFonts w:ascii="Times New Roman" w:eastAsia="Times New Roman" w:hAnsi="Times New Roman" w:cs="Times New Roman"/>
          <w:color w:val="000000"/>
          <w:sz w:val="22"/>
          <w:szCs w:val="22"/>
        </w:rPr>
      </w:pPr>
    </w:p>
    <w:p w14:paraId="7BD62149" w14:textId="77777777" w:rsidR="009713D1" w:rsidRDefault="009713D1" w:rsidP="00E30BA1">
      <w:pPr>
        <w:pBdr>
          <w:top w:val="nil"/>
          <w:left w:val="nil"/>
          <w:bottom w:val="nil"/>
          <w:right w:val="nil"/>
          <w:between w:val="nil"/>
        </w:pBdr>
        <w:spacing w:after="150"/>
        <w:ind w:left="-142" w:right="150" w:firstLine="568"/>
        <w:jc w:val="right"/>
        <w:rPr>
          <w:rFonts w:ascii="Times New Roman" w:eastAsia="Times New Roman" w:hAnsi="Times New Roman" w:cs="Times New Roman"/>
          <w:color w:val="000000"/>
          <w:sz w:val="22"/>
          <w:szCs w:val="22"/>
        </w:rPr>
      </w:pPr>
    </w:p>
    <w:p w14:paraId="39EE1A56" w14:textId="4CA2313F" w:rsidR="00F77C88" w:rsidRPr="00305800" w:rsidRDefault="00B66A32" w:rsidP="00305800">
      <w:pPr>
        <w:pageBreakBefore/>
        <w:pBdr>
          <w:top w:val="nil"/>
          <w:left w:val="nil"/>
          <w:bottom w:val="nil"/>
          <w:right w:val="nil"/>
          <w:between w:val="nil"/>
        </w:pBdr>
        <w:ind w:left="-142" w:right="147" w:firstLine="567"/>
        <w:jc w:val="right"/>
        <w:rPr>
          <w:rFonts w:ascii="Times New Roman" w:eastAsia="Times New Roman" w:hAnsi="Times New Roman" w:cs="Times New Roman"/>
          <w:i/>
          <w:iCs/>
          <w:color w:val="000000"/>
          <w:sz w:val="22"/>
          <w:szCs w:val="22"/>
        </w:rPr>
      </w:pPr>
      <w:r w:rsidRPr="00305800">
        <w:rPr>
          <w:rFonts w:ascii="Times New Roman" w:eastAsia="Times New Roman" w:hAnsi="Times New Roman" w:cs="Times New Roman"/>
          <w:i/>
          <w:iCs/>
          <w:color w:val="000000"/>
          <w:sz w:val="22"/>
          <w:szCs w:val="22"/>
        </w:rPr>
        <w:lastRenderedPageBreak/>
        <w:t>Приложение № 1</w:t>
      </w:r>
      <w:r w:rsidR="00114875" w:rsidRPr="00305800">
        <w:rPr>
          <w:rFonts w:ascii="Times New Roman" w:eastAsia="Times New Roman" w:hAnsi="Times New Roman" w:cs="Times New Roman"/>
          <w:i/>
          <w:iCs/>
          <w:color w:val="000000"/>
          <w:sz w:val="22"/>
          <w:szCs w:val="22"/>
        </w:rPr>
        <w:t xml:space="preserve"> </w:t>
      </w:r>
      <w:proofErr w:type="gramStart"/>
      <w:r w:rsidRPr="00305800">
        <w:rPr>
          <w:rFonts w:ascii="Times New Roman" w:eastAsia="Times New Roman" w:hAnsi="Times New Roman" w:cs="Times New Roman"/>
          <w:i/>
          <w:iCs/>
          <w:sz w:val="22"/>
          <w:szCs w:val="22"/>
        </w:rPr>
        <w:t xml:space="preserve">к </w:t>
      </w:r>
      <w:r w:rsidR="00114875" w:rsidRPr="00305800">
        <w:rPr>
          <w:rFonts w:ascii="Times New Roman" w:eastAsia="Times New Roman" w:hAnsi="Times New Roman" w:cs="Times New Roman"/>
          <w:i/>
          <w:iCs/>
          <w:sz w:val="22"/>
          <w:szCs w:val="22"/>
        </w:rPr>
        <w:t xml:space="preserve"> </w:t>
      </w:r>
      <w:r w:rsidR="009713D1" w:rsidRPr="00305800">
        <w:rPr>
          <w:rFonts w:ascii="Times New Roman" w:eastAsia="Times New Roman" w:hAnsi="Times New Roman" w:cs="Times New Roman"/>
          <w:i/>
          <w:iCs/>
          <w:sz w:val="22"/>
          <w:szCs w:val="22"/>
        </w:rPr>
        <w:t>С</w:t>
      </w:r>
      <w:r w:rsidRPr="00305800">
        <w:rPr>
          <w:rFonts w:ascii="Times New Roman" w:eastAsia="Times New Roman" w:hAnsi="Times New Roman" w:cs="Times New Roman"/>
          <w:i/>
          <w:iCs/>
          <w:sz w:val="22"/>
          <w:szCs w:val="22"/>
        </w:rPr>
        <w:t>оглашению</w:t>
      </w:r>
      <w:proofErr w:type="gramEnd"/>
    </w:p>
    <w:p w14:paraId="772153D4" w14:textId="0748C997" w:rsidR="00F04BF1" w:rsidRPr="00305800" w:rsidRDefault="00B66A32" w:rsidP="00305800">
      <w:pPr>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от «__» ________ 20__ г.</w:t>
      </w:r>
      <w:r w:rsidR="00E30BA1" w:rsidRPr="00305800">
        <w:rPr>
          <w:rFonts w:ascii="Times New Roman" w:eastAsia="Times New Roman" w:hAnsi="Times New Roman" w:cs="Times New Roman"/>
          <w:i/>
          <w:iCs/>
          <w:sz w:val="22"/>
          <w:szCs w:val="22"/>
        </w:rPr>
        <w:t xml:space="preserve"> №______</w:t>
      </w:r>
    </w:p>
    <w:p w14:paraId="223F6726" w14:textId="48749892" w:rsidR="00521E11" w:rsidRDefault="001B58D6" w:rsidP="00305800">
      <w:pPr>
        <w:ind w:left="-142" w:firstLine="568"/>
        <w:jc w:val="right"/>
        <w:rPr>
          <w:rFonts w:ascii="Times New Roman" w:eastAsia="Times New Roman" w:hAnsi="Times New Roman" w:cs="Times New Roman"/>
          <w:sz w:val="22"/>
          <w:szCs w:val="22"/>
        </w:rPr>
      </w:pPr>
      <w:r w:rsidRPr="001B58D6">
        <w:rPr>
          <w:noProof/>
        </w:rPr>
        <w:drawing>
          <wp:inline distT="0" distB="0" distL="0" distR="0" wp14:anchorId="377E7C4F" wp14:editId="5831B2FA">
            <wp:extent cx="6120130" cy="6915150"/>
            <wp:effectExtent l="0" t="0" r="0" b="0"/>
            <wp:docPr id="11069735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73515" name=""/>
                    <pic:cNvPicPr/>
                  </pic:nvPicPr>
                  <pic:blipFill>
                    <a:blip r:embed="rId11"/>
                    <a:stretch>
                      <a:fillRect/>
                    </a:stretch>
                  </pic:blipFill>
                  <pic:spPr>
                    <a:xfrm>
                      <a:off x="0" y="0"/>
                      <a:ext cx="6120130" cy="6915150"/>
                    </a:xfrm>
                    <a:prstGeom prst="rect">
                      <a:avLst/>
                    </a:prstGeom>
                  </pic:spPr>
                </pic:pic>
              </a:graphicData>
            </a:graphic>
          </wp:inline>
        </w:drawing>
      </w:r>
    </w:p>
    <w:p w14:paraId="6B0296F5" w14:textId="45BC97B6" w:rsidR="00287481" w:rsidRPr="00305800" w:rsidRDefault="00287481" w:rsidP="00305800">
      <w:pPr>
        <w:pStyle w:val="aa"/>
        <w:pageBreakBefore/>
        <w:widowControl w:val="0"/>
        <w:spacing w:before="0" w:after="0"/>
        <w:ind w:left="-142" w:right="0" w:firstLine="567"/>
        <w:contextualSpacing/>
        <w:jc w:val="right"/>
        <w:rPr>
          <w:rFonts w:ascii="Times New Roman" w:hAnsi="Times New Roman" w:cs="Times New Roman"/>
          <w:i/>
          <w:iCs/>
          <w:color w:val="auto"/>
          <w:sz w:val="22"/>
          <w:szCs w:val="22"/>
        </w:rPr>
      </w:pPr>
      <w:r w:rsidRPr="00305800">
        <w:rPr>
          <w:rFonts w:ascii="Times New Roman" w:eastAsia="Times New Roman" w:hAnsi="Times New Roman" w:cs="Times New Roman"/>
          <w:i/>
          <w:iCs/>
          <w:color w:val="auto"/>
          <w:kern w:val="0"/>
          <w:sz w:val="22"/>
          <w:szCs w:val="22"/>
        </w:rPr>
        <w:lastRenderedPageBreak/>
        <w:t>Приложение № 2</w:t>
      </w:r>
      <w:r w:rsidR="00114875" w:rsidRPr="00305800">
        <w:rPr>
          <w:rFonts w:ascii="Times New Roman" w:eastAsia="Times New Roman" w:hAnsi="Times New Roman" w:cs="Times New Roman"/>
          <w:i/>
          <w:iCs/>
          <w:color w:val="auto"/>
          <w:kern w:val="0"/>
          <w:sz w:val="22"/>
          <w:szCs w:val="22"/>
        </w:rPr>
        <w:t xml:space="preserve"> </w:t>
      </w:r>
      <w:r w:rsidRPr="00305800">
        <w:rPr>
          <w:rFonts w:ascii="Times New Roman" w:eastAsia="Times New Roman" w:hAnsi="Times New Roman" w:cs="Times New Roman"/>
          <w:i/>
          <w:iCs/>
          <w:sz w:val="22"/>
        </w:rPr>
        <w:t xml:space="preserve">к </w:t>
      </w:r>
      <w:r w:rsidR="009713D1" w:rsidRPr="00305800">
        <w:rPr>
          <w:rFonts w:ascii="Times New Roman" w:eastAsia="Times New Roman" w:hAnsi="Times New Roman" w:cs="Times New Roman"/>
          <w:i/>
          <w:iCs/>
          <w:sz w:val="22"/>
        </w:rPr>
        <w:t>С</w:t>
      </w:r>
      <w:r w:rsidRPr="00305800">
        <w:rPr>
          <w:rFonts w:ascii="Times New Roman" w:eastAsia="Times New Roman" w:hAnsi="Times New Roman" w:cs="Times New Roman"/>
          <w:i/>
          <w:iCs/>
          <w:sz w:val="22"/>
        </w:rPr>
        <w:t>оглашению</w:t>
      </w:r>
    </w:p>
    <w:p w14:paraId="732EF759" w14:textId="78653E7E" w:rsidR="00287481" w:rsidRPr="00305800" w:rsidRDefault="00287481" w:rsidP="00E30BA1">
      <w:pPr>
        <w:ind w:left="-142" w:firstLine="567"/>
        <w:contextualSpacing/>
        <w:jc w:val="right"/>
        <w:rPr>
          <w:rFonts w:ascii="Times New Roman" w:hAnsi="Times New Roman" w:cs="Times New Roman"/>
          <w:i/>
          <w:iCs/>
          <w:sz w:val="22"/>
        </w:rPr>
      </w:pPr>
      <w:r w:rsidRPr="00305800">
        <w:rPr>
          <w:rFonts w:ascii="Times New Roman" w:eastAsia="Times New Roman" w:hAnsi="Times New Roman" w:cs="Times New Roman"/>
          <w:i/>
          <w:iCs/>
          <w:sz w:val="22"/>
        </w:rPr>
        <w:t>от «__» ________ 20__ г.</w:t>
      </w:r>
      <w:r w:rsidR="00E30BA1" w:rsidRPr="00305800">
        <w:rPr>
          <w:rFonts w:ascii="Times New Roman" w:eastAsia="Times New Roman" w:hAnsi="Times New Roman" w:cs="Times New Roman"/>
          <w:i/>
          <w:iCs/>
          <w:sz w:val="22"/>
        </w:rPr>
        <w:t xml:space="preserve"> №______</w:t>
      </w:r>
    </w:p>
    <w:p w14:paraId="006B99DC" w14:textId="77777777" w:rsidR="00DA1B8B" w:rsidRDefault="00DA1B8B" w:rsidP="00B861F0">
      <w:pPr>
        <w:pStyle w:val="Standard"/>
        <w:widowControl w:val="0"/>
        <w:tabs>
          <w:tab w:val="left" w:pos="0"/>
        </w:tabs>
        <w:spacing w:after="120"/>
        <w:ind w:left="-142" w:firstLine="568"/>
        <w:contextualSpacing/>
        <w:jc w:val="center"/>
        <w:rPr>
          <w:b/>
          <w:color w:val="auto"/>
          <w:sz w:val="22"/>
          <w:szCs w:val="22"/>
        </w:rPr>
      </w:pPr>
      <w:r w:rsidRPr="002922E6">
        <w:rPr>
          <w:b/>
          <w:color w:val="auto"/>
          <w:sz w:val="22"/>
          <w:szCs w:val="22"/>
        </w:rPr>
        <w:t>АКТ СДАЧИ-ПРИЕМКИ ОКАЗАННЫХ УСЛУГ</w:t>
      </w:r>
    </w:p>
    <w:p w14:paraId="3AFA42F2" w14:textId="77777777" w:rsidR="00DA1B8B" w:rsidRDefault="00DA1B8B" w:rsidP="00B861F0">
      <w:pPr>
        <w:pStyle w:val="Standard"/>
        <w:widowControl w:val="0"/>
        <w:tabs>
          <w:tab w:val="left" w:pos="0"/>
        </w:tabs>
        <w:spacing w:after="120"/>
        <w:ind w:left="-142" w:firstLine="568"/>
        <w:contextualSpacing/>
        <w:jc w:val="center"/>
        <w:rPr>
          <w:b/>
          <w:color w:val="auto"/>
          <w:sz w:val="22"/>
          <w:szCs w:val="22"/>
        </w:rPr>
      </w:pPr>
    </w:p>
    <w:p w14:paraId="2DE71655" w14:textId="77777777" w:rsidR="00DA1B8B" w:rsidRDefault="00DA1B8B" w:rsidP="00B861F0">
      <w:pPr>
        <w:pStyle w:val="Standard"/>
        <w:widowControl w:val="0"/>
        <w:tabs>
          <w:tab w:val="left" w:pos="0"/>
        </w:tabs>
        <w:spacing w:after="120"/>
        <w:ind w:left="-142" w:firstLine="568"/>
        <w:contextualSpacing/>
        <w:jc w:val="both"/>
        <w:rPr>
          <w:color w:val="auto"/>
          <w:sz w:val="22"/>
          <w:szCs w:val="22"/>
        </w:rPr>
      </w:pPr>
      <w:r w:rsidRPr="002922E6">
        <w:rPr>
          <w:color w:val="auto"/>
          <w:sz w:val="22"/>
          <w:szCs w:val="22"/>
        </w:rPr>
        <w:t xml:space="preserve">«__» ________ 202_ г.         </w:t>
      </w:r>
    </w:p>
    <w:p w14:paraId="155086B6" w14:textId="36D7C4C4" w:rsidR="00DA1B8B" w:rsidRPr="002922E6" w:rsidRDefault="00DA1B8B" w:rsidP="00B861F0">
      <w:pPr>
        <w:pStyle w:val="Standard"/>
        <w:widowControl w:val="0"/>
        <w:tabs>
          <w:tab w:val="left" w:pos="0"/>
        </w:tabs>
        <w:spacing w:after="120"/>
        <w:ind w:left="-142" w:firstLine="568"/>
        <w:contextualSpacing/>
        <w:jc w:val="both"/>
        <w:rPr>
          <w:color w:val="auto"/>
          <w:sz w:val="22"/>
          <w:szCs w:val="22"/>
        </w:rPr>
      </w:pPr>
      <w:r>
        <w:rPr>
          <w:color w:val="auto"/>
          <w:sz w:val="22"/>
          <w:szCs w:val="22"/>
        </w:rPr>
        <w:t>Наименование и адрес объекта</w:t>
      </w:r>
      <w:r w:rsidR="00E30BA1">
        <w:rPr>
          <w:color w:val="auto"/>
          <w:sz w:val="22"/>
          <w:szCs w:val="22"/>
        </w:rPr>
        <w:t xml:space="preserve"> </w:t>
      </w:r>
      <w:r>
        <w:rPr>
          <w:color w:val="auto"/>
          <w:sz w:val="22"/>
          <w:szCs w:val="22"/>
        </w:rPr>
        <w:t>_______________________________________</w:t>
      </w:r>
      <w:r w:rsidR="00114875">
        <w:rPr>
          <w:color w:val="auto"/>
          <w:sz w:val="22"/>
          <w:szCs w:val="22"/>
        </w:rPr>
        <w:t>_________________</w:t>
      </w:r>
    </w:p>
    <w:p w14:paraId="4D4CA0B3" w14:textId="77777777" w:rsidR="00DA1B8B" w:rsidRPr="002922E6" w:rsidRDefault="00DA1B8B" w:rsidP="00B861F0">
      <w:pPr>
        <w:pStyle w:val="TableContents"/>
        <w:widowControl w:val="0"/>
        <w:ind w:left="-142" w:firstLine="568"/>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0FBDCFCB" w14:textId="77777777" w:rsidR="00DA1B8B" w:rsidRPr="002922E6" w:rsidRDefault="00DA1B8B" w:rsidP="00B861F0">
      <w:pPr>
        <w:ind w:left="-142" w:firstLine="568"/>
        <w:contextualSpacing/>
        <w:rPr>
          <w:rFonts w:ascii="Times New Roman" w:hAnsi="Times New Roman" w:cs="Times New Roman"/>
          <w:b/>
          <w:sz w:val="22"/>
        </w:rPr>
      </w:pPr>
    </w:p>
    <w:tbl>
      <w:tblPr>
        <w:tblW w:w="9588" w:type="dxa"/>
        <w:tblInd w:w="-93" w:type="dxa"/>
        <w:tblLayout w:type="fixed"/>
        <w:tblCellMar>
          <w:left w:w="10" w:type="dxa"/>
          <w:right w:w="10" w:type="dxa"/>
        </w:tblCellMar>
        <w:tblLook w:val="0000" w:firstRow="0" w:lastRow="0" w:firstColumn="0" w:lastColumn="0" w:noHBand="0" w:noVBand="0"/>
      </w:tblPr>
      <w:tblGrid>
        <w:gridCol w:w="657"/>
        <w:gridCol w:w="3889"/>
        <w:gridCol w:w="1498"/>
        <w:gridCol w:w="1701"/>
        <w:gridCol w:w="1843"/>
      </w:tblGrid>
      <w:tr w:rsidR="00DA1B8B" w:rsidRPr="002922E6" w14:paraId="49DE293E" w14:textId="77777777" w:rsidTr="00F30C1E">
        <w:trPr>
          <w:trHeight w:val="1156"/>
        </w:trPr>
        <w:tc>
          <w:tcPr>
            <w:tcW w:w="657" w:type="dxa"/>
            <w:tcBorders>
              <w:top w:val="single" w:sz="2" w:space="0" w:color="000000"/>
              <w:left w:val="single" w:sz="2" w:space="0" w:color="000000"/>
              <w:bottom w:val="single" w:sz="2" w:space="0" w:color="000000"/>
            </w:tcBorders>
            <w:shd w:val="clear" w:color="auto" w:fill="auto"/>
          </w:tcPr>
          <w:p w14:paraId="7FD94D46" w14:textId="77777777" w:rsidR="00DA1B8B" w:rsidRPr="002922E6" w:rsidRDefault="00DA1B8B" w:rsidP="00F30C1E">
            <w:pPr>
              <w:pStyle w:val="TableContents"/>
              <w:widowControl w:val="0"/>
              <w:ind w:left="-142" w:firstLine="75"/>
              <w:contextualSpacing/>
              <w:jc w:val="center"/>
              <w:rPr>
                <w:color w:val="auto"/>
                <w:sz w:val="22"/>
                <w:szCs w:val="22"/>
              </w:rPr>
            </w:pPr>
            <w:r w:rsidRPr="002922E6">
              <w:rPr>
                <w:b/>
                <w:color w:val="auto"/>
                <w:sz w:val="22"/>
                <w:szCs w:val="22"/>
              </w:rPr>
              <w:t>№ п/п</w:t>
            </w:r>
          </w:p>
        </w:tc>
        <w:tc>
          <w:tcPr>
            <w:tcW w:w="3889" w:type="dxa"/>
            <w:tcBorders>
              <w:top w:val="single" w:sz="2" w:space="0" w:color="000000"/>
              <w:left w:val="single" w:sz="2" w:space="0" w:color="000000"/>
              <w:bottom w:val="single" w:sz="2" w:space="0" w:color="000000"/>
            </w:tcBorders>
            <w:shd w:val="clear" w:color="auto" w:fill="auto"/>
          </w:tcPr>
          <w:p w14:paraId="4E766EEA" w14:textId="77777777" w:rsidR="00DA1B8B" w:rsidRPr="002922E6" w:rsidRDefault="00DA1B8B" w:rsidP="00B861F0">
            <w:pPr>
              <w:pStyle w:val="TableContents"/>
              <w:widowControl w:val="0"/>
              <w:ind w:left="-142" w:firstLine="568"/>
              <w:contextualSpacing/>
              <w:jc w:val="center"/>
              <w:rPr>
                <w:color w:val="auto"/>
                <w:sz w:val="22"/>
                <w:szCs w:val="22"/>
              </w:rPr>
            </w:pPr>
            <w:r w:rsidRPr="002922E6">
              <w:rPr>
                <w:b/>
                <w:color w:val="auto"/>
                <w:sz w:val="22"/>
                <w:szCs w:val="22"/>
              </w:rPr>
              <w:t>Наименование работ, услуг</w:t>
            </w:r>
          </w:p>
        </w:tc>
        <w:tc>
          <w:tcPr>
            <w:tcW w:w="1498" w:type="dxa"/>
            <w:tcBorders>
              <w:top w:val="single" w:sz="2" w:space="0" w:color="000000"/>
              <w:left w:val="single" w:sz="2" w:space="0" w:color="000000"/>
              <w:bottom w:val="single" w:sz="2" w:space="0" w:color="000000"/>
            </w:tcBorders>
            <w:shd w:val="clear" w:color="auto" w:fill="auto"/>
          </w:tcPr>
          <w:p w14:paraId="3089E3D8" w14:textId="77777777" w:rsidR="00DA1B8B" w:rsidRDefault="00DA1B8B" w:rsidP="00B861F0">
            <w:pPr>
              <w:pStyle w:val="TableContents"/>
              <w:widowControl w:val="0"/>
              <w:ind w:left="-142" w:firstLine="568"/>
              <w:contextualSpacing/>
              <w:jc w:val="center"/>
              <w:rPr>
                <w:b/>
                <w:color w:val="auto"/>
                <w:sz w:val="22"/>
                <w:szCs w:val="22"/>
              </w:rPr>
            </w:pPr>
          </w:p>
          <w:p w14:paraId="34F6B155" w14:textId="77777777" w:rsidR="00DA1B8B" w:rsidRPr="0012007D" w:rsidRDefault="00DA1B8B" w:rsidP="00305800">
            <w:pPr>
              <w:pStyle w:val="TableContents"/>
              <w:widowControl w:val="0"/>
              <w:contextualSpacing/>
              <w:jc w:val="center"/>
              <w:rPr>
                <w:b/>
                <w:color w:val="auto"/>
                <w:sz w:val="22"/>
                <w:szCs w:val="22"/>
              </w:rPr>
            </w:pPr>
            <w:r>
              <w:rPr>
                <w:b/>
                <w:color w:val="auto"/>
                <w:sz w:val="22"/>
                <w:szCs w:val="22"/>
              </w:rPr>
              <w:t>Общая площадь, м2</w:t>
            </w:r>
          </w:p>
        </w:tc>
        <w:tc>
          <w:tcPr>
            <w:tcW w:w="1701" w:type="dxa"/>
            <w:tcBorders>
              <w:top w:val="single" w:sz="2" w:space="0" w:color="000000"/>
              <w:left w:val="single" w:sz="2" w:space="0" w:color="000000"/>
              <w:bottom w:val="single" w:sz="2" w:space="0" w:color="000000"/>
            </w:tcBorders>
            <w:shd w:val="clear" w:color="auto" w:fill="auto"/>
          </w:tcPr>
          <w:p w14:paraId="76FDD7E0" w14:textId="77777777" w:rsidR="00DA1B8B" w:rsidRDefault="00DA1B8B" w:rsidP="00B861F0">
            <w:pPr>
              <w:pStyle w:val="TableContents"/>
              <w:widowControl w:val="0"/>
              <w:ind w:left="-142" w:firstLine="568"/>
              <w:contextualSpacing/>
              <w:jc w:val="center"/>
              <w:rPr>
                <w:b/>
                <w:color w:val="auto"/>
                <w:sz w:val="22"/>
                <w:szCs w:val="22"/>
              </w:rPr>
            </w:pPr>
          </w:p>
          <w:p w14:paraId="034FAFF4" w14:textId="77777777" w:rsidR="00DA1B8B" w:rsidRDefault="00DA1B8B" w:rsidP="00305800">
            <w:pPr>
              <w:pStyle w:val="TableContents"/>
              <w:widowControl w:val="0"/>
              <w:ind w:left="-15"/>
              <w:contextualSpacing/>
              <w:jc w:val="center"/>
              <w:rPr>
                <w:b/>
                <w:color w:val="auto"/>
                <w:sz w:val="22"/>
                <w:szCs w:val="22"/>
              </w:rPr>
            </w:pPr>
            <w:r>
              <w:rPr>
                <w:b/>
                <w:color w:val="auto"/>
                <w:sz w:val="22"/>
                <w:szCs w:val="22"/>
              </w:rPr>
              <w:t>Стоимость за 1 м2,</w:t>
            </w:r>
          </w:p>
          <w:p w14:paraId="231DD59F" w14:textId="77777777" w:rsidR="00DA1B8B" w:rsidRPr="002922E6" w:rsidRDefault="00DA1B8B" w:rsidP="00305800">
            <w:pPr>
              <w:pStyle w:val="TableContents"/>
              <w:widowControl w:val="0"/>
              <w:ind w:left="-15"/>
              <w:contextualSpacing/>
              <w:jc w:val="center"/>
              <w:rPr>
                <w:color w:val="auto"/>
                <w:sz w:val="22"/>
                <w:szCs w:val="22"/>
              </w:rPr>
            </w:pPr>
            <w:r>
              <w:rPr>
                <w:b/>
                <w:color w:val="auto"/>
                <w:sz w:val="22"/>
                <w:szCs w:val="22"/>
              </w:rPr>
              <w:t>(руб.)</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A98EE29" w14:textId="77777777" w:rsidR="00DA1B8B" w:rsidRDefault="00DA1B8B" w:rsidP="00B861F0">
            <w:pPr>
              <w:pStyle w:val="TableContents"/>
              <w:widowControl w:val="0"/>
              <w:ind w:left="-142" w:firstLine="568"/>
              <w:contextualSpacing/>
              <w:jc w:val="center"/>
              <w:rPr>
                <w:b/>
                <w:color w:val="auto"/>
                <w:sz w:val="22"/>
                <w:szCs w:val="22"/>
              </w:rPr>
            </w:pPr>
          </w:p>
          <w:p w14:paraId="67F56A9E" w14:textId="77777777" w:rsidR="00DA1B8B" w:rsidRPr="002922E6" w:rsidRDefault="00DA1B8B" w:rsidP="00305800">
            <w:pPr>
              <w:pStyle w:val="TableContents"/>
              <w:widowControl w:val="0"/>
              <w:ind w:left="-10" w:firstLine="10"/>
              <w:contextualSpacing/>
              <w:jc w:val="center"/>
              <w:rPr>
                <w:color w:val="auto"/>
                <w:sz w:val="22"/>
                <w:szCs w:val="22"/>
              </w:rPr>
            </w:pPr>
            <w:r w:rsidRPr="002922E6">
              <w:rPr>
                <w:b/>
                <w:color w:val="auto"/>
                <w:sz w:val="22"/>
                <w:szCs w:val="22"/>
              </w:rPr>
              <w:t>Сумма, с НДС</w:t>
            </w:r>
          </w:p>
          <w:p w14:paraId="4D08136D" w14:textId="60D82AE3" w:rsidR="00DA1B8B" w:rsidRPr="002922E6" w:rsidRDefault="00DA1B8B" w:rsidP="00305800">
            <w:pPr>
              <w:pStyle w:val="TableContents"/>
              <w:widowControl w:val="0"/>
              <w:ind w:left="-10" w:firstLine="10"/>
              <w:contextualSpacing/>
              <w:jc w:val="center"/>
              <w:rPr>
                <w:color w:val="auto"/>
                <w:sz w:val="22"/>
                <w:szCs w:val="22"/>
              </w:rPr>
            </w:pPr>
            <w:r w:rsidRPr="002922E6">
              <w:rPr>
                <w:b/>
                <w:color w:val="auto"/>
                <w:sz w:val="22"/>
                <w:szCs w:val="22"/>
              </w:rPr>
              <w:t>/ без НДС</w:t>
            </w:r>
          </w:p>
        </w:tc>
      </w:tr>
      <w:tr w:rsidR="00DA1B8B" w:rsidRPr="002922E6" w14:paraId="6A469FF3" w14:textId="77777777" w:rsidTr="00F30C1E">
        <w:tc>
          <w:tcPr>
            <w:tcW w:w="657" w:type="dxa"/>
            <w:tcBorders>
              <w:left w:val="single" w:sz="2" w:space="0" w:color="000000"/>
              <w:bottom w:val="single" w:sz="2" w:space="0" w:color="000000"/>
            </w:tcBorders>
            <w:shd w:val="clear" w:color="auto" w:fill="auto"/>
          </w:tcPr>
          <w:p w14:paraId="6AE117E5" w14:textId="73ACD02E" w:rsidR="00DA1B8B" w:rsidRPr="002922E6" w:rsidRDefault="00DA1B8B" w:rsidP="00F30C1E">
            <w:pPr>
              <w:pStyle w:val="TableContents"/>
              <w:widowControl w:val="0"/>
              <w:ind w:left="-142" w:firstLine="142"/>
              <w:contextualSpacing/>
              <w:jc w:val="center"/>
              <w:rPr>
                <w:color w:val="auto"/>
                <w:sz w:val="22"/>
                <w:szCs w:val="22"/>
              </w:rPr>
            </w:pPr>
            <w:r w:rsidRPr="002922E6">
              <w:rPr>
                <w:color w:val="auto"/>
                <w:sz w:val="22"/>
                <w:szCs w:val="22"/>
              </w:rPr>
              <w:t>1</w:t>
            </w:r>
          </w:p>
        </w:tc>
        <w:tc>
          <w:tcPr>
            <w:tcW w:w="3889" w:type="dxa"/>
            <w:tcBorders>
              <w:left w:val="single" w:sz="2" w:space="0" w:color="000000"/>
              <w:bottom w:val="single" w:sz="2" w:space="0" w:color="000000"/>
            </w:tcBorders>
            <w:shd w:val="clear" w:color="auto" w:fill="auto"/>
          </w:tcPr>
          <w:p w14:paraId="585EAD5E"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432DCEAF"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F5ED9C1"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4D49436"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05AF72BB" w14:textId="77777777" w:rsidTr="00F30C1E">
        <w:tc>
          <w:tcPr>
            <w:tcW w:w="657" w:type="dxa"/>
            <w:tcBorders>
              <w:left w:val="single" w:sz="2" w:space="0" w:color="000000"/>
              <w:bottom w:val="single" w:sz="2" w:space="0" w:color="000000"/>
            </w:tcBorders>
            <w:shd w:val="clear" w:color="auto" w:fill="auto"/>
          </w:tcPr>
          <w:p w14:paraId="3273204B" w14:textId="0EDA9C5A" w:rsidR="00DA1B8B" w:rsidRPr="002922E6" w:rsidRDefault="00DA1B8B" w:rsidP="00F30C1E">
            <w:pPr>
              <w:pStyle w:val="TableContents"/>
              <w:widowControl w:val="0"/>
              <w:ind w:left="-142" w:firstLine="142"/>
              <w:contextualSpacing/>
              <w:jc w:val="center"/>
              <w:rPr>
                <w:color w:val="auto"/>
                <w:sz w:val="22"/>
                <w:szCs w:val="22"/>
              </w:rPr>
            </w:pPr>
            <w:r w:rsidRPr="002922E6">
              <w:rPr>
                <w:color w:val="auto"/>
                <w:sz w:val="22"/>
                <w:szCs w:val="22"/>
              </w:rPr>
              <w:t>2</w:t>
            </w:r>
          </w:p>
        </w:tc>
        <w:tc>
          <w:tcPr>
            <w:tcW w:w="3889" w:type="dxa"/>
            <w:tcBorders>
              <w:left w:val="single" w:sz="2" w:space="0" w:color="000000"/>
              <w:bottom w:val="single" w:sz="2" w:space="0" w:color="000000"/>
            </w:tcBorders>
            <w:shd w:val="clear" w:color="auto" w:fill="auto"/>
          </w:tcPr>
          <w:p w14:paraId="05AAB01F"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003344B2"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9DF1351"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DF4DC2D"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44FB514B" w14:textId="77777777" w:rsidTr="006E4486">
        <w:tc>
          <w:tcPr>
            <w:tcW w:w="7745" w:type="dxa"/>
            <w:gridSpan w:val="4"/>
            <w:tcBorders>
              <w:left w:val="single" w:sz="2" w:space="0" w:color="000000"/>
              <w:bottom w:val="single" w:sz="2" w:space="0" w:color="000000"/>
            </w:tcBorders>
            <w:shd w:val="clear" w:color="auto" w:fill="auto"/>
          </w:tcPr>
          <w:p w14:paraId="36D1353E" w14:textId="77777777" w:rsidR="00DA1B8B" w:rsidRPr="002922E6" w:rsidRDefault="00DA1B8B" w:rsidP="00B861F0">
            <w:pPr>
              <w:pStyle w:val="TableContents"/>
              <w:widowControl w:val="0"/>
              <w:ind w:left="-142" w:firstLine="568"/>
              <w:contextualSpacing/>
              <w:jc w:val="right"/>
              <w:rPr>
                <w:color w:val="auto"/>
                <w:sz w:val="22"/>
                <w:szCs w:val="22"/>
              </w:rPr>
            </w:pPr>
            <w:r w:rsidRPr="002922E6">
              <w:rPr>
                <w:color w:val="auto"/>
                <w:sz w:val="22"/>
                <w:szCs w:val="22"/>
              </w:rPr>
              <w:t>Итого:</w:t>
            </w:r>
          </w:p>
        </w:tc>
        <w:tc>
          <w:tcPr>
            <w:tcW w:w="1843" w:type="dxa"/>
            <w:tcBorders>
              <w:left w:val="single" w:sz="2" w:space="0" w:color="000000"/>
              <w:bottom w:val="single" w:sz="2" w:space="0" w:color="000000"/>
              <w:right w:val="single" w:sz="2" w:space="0" w:color="000000"/>
            </w:tcBorders>
            <w:shd w:val="clear" w:color="auto" w:fill="auto"/>
          </w:tcPr>
          <w:p w14:paraId="12F4660A"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3C6B0D05" w14:textId="77777777" w:rsidTr="006E4486">
        <w:tc>
          <w:tcPr>
            <w:tcW w:w="7745" w:type="dxa"/>
            <w:gridSpan w:val="4"/>
            <w:tcBorders>
              <w:left w:val="single" w:sz="2" w:space="0" w:color="000000"/>
              <w:bottom w:val="single" w:sz="2" w:space="0" w:color="000000"/>
            </w:tcBorders>
            <w:shd w:val="clear" w:color="auto" w:fill="auto"/>
          </w:tcPr>
          <w:p w14:paraId="786A84E8" w14:textId="77777777" w:rsidR="00DA1B8B" w:rsidRPr="002922E6" w:rsidRDefault="00DA1B8B" w:rsidP="00B861F0">
            <w:pPr>
              <w:pStyle w:val="TableContents"/>
              <w:widowControl w:val="0"/>
              <w:ind w:left="-142" w:firstLine="568"/>
              <w:contextualSpacing/>
              <w:jc w:val="right"/>
              <w:rPr>
                <w:color w:val="auto"/>
                <w:sz w:val="22"/>
                <w:szCs w:val="22"/>
              </w:rPr>
            </w:pPr>
            <w:r w:rsidRPr="002922E6">
              <w:rPr>
                <w:color w:val="auto"/>
                <w:sz w:val="22"/>
                <w:szCs w:val="22"/>
              </w:rPr>
              <w:t>В том числе НДС / без учета НДС:</w:t>
            </w:r>
          </w:p>
        </w:tc>
        <w:tc>
          <w:tcPr>
            <w:tcW w:w="1843" w:type="dxa"/>
            <w:tcBorders>
              <w:left w:val="single" w:sz="2" w:space="0" w:color="000000"/>
              <w:bottom w:val="single" w:sz="2" w:space="0" w:color="000000"/>
              <w:right w:val="single" w:sz="2" w:space="0" w:color="000000"/>
            </w:tcBorders>
            <w:shd w:val="clear" w:color="auto" w:fill="auto"/>
          </w:tcPr>
          <w:p w14:paraId="2979B03E"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bl>
    <w:p w14:paraId="52805B5F" w14:textId="77777777" w:rsidR="00287481" w:rsidRPr="002922E6" w:rsidRDefault="00287481" w:rsidP="00B861F0">
      <w:pPr>
        <w:pStyle w:val="TableContents"/>
        <w:widowControl w:val="0"/>
        <w:ind w:left="-142" w:firstLine="568"/>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805" w:type="dxa"/>
        <w:tblInd w:w="-158" w:type="dxa"/>
        <w:tblLayout w:type="fixed"/>
        <w:tblCellMar>
          <w:left w:w="10" w:type="dxa"/>
          <w:right w:w="10" w:type="dxa"/>
        </w:tblCellMar>
        <w:tblLook w:val="0000" w:firstRow="0" w:lastRow="0" w:firstColumn="0" w:lastColumn="0" w:noHBand="0" w:noVBand="0"/>
      </w:tblPr>
      <w:tblGrid>
        <w:gridCol w:w="25"/>
        <w:gridCol w:w="552"/>
        <w:gridCol w:w="4528"/>
        <w:gridCol w:w="27"/>
        <w:gridCol w:w="1532"/>
        <w:gridCol w:w="10"/>
        <w:gridCol w:w="2977"/>
        <w:gridCol w:w="154"/>
      </w:tblGrid>
      <w:tr w:rsidR="00287481" w:rsidRPr="002922E6" w14:paraId="683A9B3D"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F30C1E">
            <w:pPr>
              <w:pStyle w:val="Standard"/>
              <w:widowControl w:val="0"/>
              <w:tabs>
                <w:tab w:val="left" w:pos="0"/>
              </w:tabs>
              <w:spacing w:after="120"/>
              <w:ind w:left="-142" w:firstLine="8"/>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B861F0">
            <w:pPr>
              <w:pStyle w:val="Standard"/>
              <w:widowControl w:val="0"/>
              <w:tabs>
                <w:tab w:val="left" w:pos="0"/>
              </w:tabs>
              <w:spacing w:after="120"/>
              <w:ind w:left="-142" w:firstLine="568"/>
              <w:contextualSpacing/>
              <w:jc w:val="center"/>
              <w:rPr>
                <w:color w:val="auto"/>
                <w:sz w:val="22"/>
                <w:szCs w:val="22"/>
              </w:rPr>
            </w:pPr>
            <w:r w:rsidRPr="002922E6">
              <w:rPr>
                <w:b/>
                <w:color w:val="auto"/>
                <w:sz w:val="22"/>
                <w:szCs w:val="22"/>
              </w:rPr>
              <w:t>ФИО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305800">
            <w:pPr>
              <w:pStyle w:val="Standard"/>
              <w:widowControl w:val="0"/>
              <w:tabs>
                <w:tab w:val="left" w:pos="0"/>
              </w:tabs>
              <w:spacing w:after="120"/>
              <w:ind w:left="-142" w:hanging="2"/>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305800">
            <w:pPr>
              <w:pStyle w:val="Standard"/>
              <w:widowControl w:val="0"/>
              <w:tabs>
                <w:tab w:val="left" w:pos="0"/>
              </w:tabs>
              <w:spacing w:after="120"/>
              <w:ind w:left="-142" w:firstLine="142"/>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E30BA1">
        <w:tblPrEx>
          <w:tblCellMar>
            <w:left w:w="108" w:type="dxa"/>
            <w:right w:w="108" w:type="dxa"/>
          </w:tblCellMar>
        </w:tblPrEx>
        <w:trPr>
          <w:gridAfter w:val="1"/>
          <w:wAfter w:w="154"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2B626D5F" w14:textId="03A737EB" w:rsidR="00287481" w:rsidRDefault="00305800" w:rsidP="00B861F0">
            <w:pPr>
              <w:pStyle w:val="Standard"/>
              <w:widowControl w:val="0"/>
              <w:tabs>
                <w:tab w:val="left" w:pos="0"/>
              </w:tabs>
              <w:spacing w:after="120"/>
              <w:ind w:left="-142" w:firstLine="568"/>
              <w:contextualSpacing/>
              <w:jc w:val="both"/>
              <w:rPr>
                <w:b/>
                <w:color w:val="auto"/>
                <w:sz w:val="22"/>
                <w:szCs w:val="22"/>
              </w:rPr>
            </w:pPr>
            <w:r>
              <w:rPr>
                <w:b/>
                <w:color w:val="auto"/>
                <w:sz w:val="22"/>
                <w:szCs w:val="22"/>
              </w:rPr>
              <w:t>Т</w:t>
            </w:r>
            <w:r w:rsidR="00287481">
              <w:rPr>
                <w:b/>
                <w:color w:val="auto"/>
                <w:sz w:val="22"/>
                <w:szCs w:val="22"/>
              </w:rPr>
              <w:t xml:space="preserve">рудовой ресурс </w:t>
            </w:r>
            <w:r w:rsidR="00287481" w:rsidRPr="002922E6">
              <w:rPr>
                <w:b/>
                <w:color w:val="auto"/>
                <w:sz w:val="22"/>
                <w:szCs w:val="22"/>
              </w:rPr>
              <w:t>Исполнителя</w:t>
            </w:r>
            <w:r w:rsidR="00287481">
              <w:rPr>
                <w:b/>
                <w:color w:val="auto"/>
                <w:sz w:val="22"/>
                <w:szCs w:val="22"/>
              </w:rPr>
              <w:t xml:space="preserve"> </w:t>
            </w:r>
          </w:p>
        </w:tc>
      </w:tr>
      <w:tr w:rsidR="00287481" w:rsidRPr="002922E6" w14:paraId="01BF6A78"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F30C1E">
            <w:pPr>
              <w:pStyle w:val="TableContents"/>
              <w:widowControl w:val="0"/>
              <w:ind w:left="-142" w:firstLine="142"/>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76E80681"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F30C1E">
            <w:pPr>
              <w:pStyle w:val="TableContents"/>
              <w:widowControl w:val="0"/>
              <w:ind w:left="-142" w:firstLine="142"/>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1FBF7E5" w14:textId="77777777" w:rsidTr="00E30BA1">
        <w:tblPrEx>
          <w:tblCellMar>
            <w:left w:w="108" w:type="dxa"/>
            <w:right w:w="108" w:type="dxa"/>
          </w:tblCellMar>
        </w:tblPrEx>
        <w:trPr>
          <w:gridAfter w:val="1"/>
          <w:wAfter w:w="154"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3E4E6EC3" w14:textId="74787904" w:rsidR="00287481" w:rsidRDefault="00305800" w:rsidP="00F30C1E">
            <w:pPr>
              <w:pStyle w:val="Standard"/>
              <w:widowControl w:val="0"/>
              <w:tabs>
                <w:tab w:val="left" w:pos="0"/>
              </w:tabs>
              <w:ind w:left="-142" w:firstLine="567"/>
              <w:contextualSpacing/>
              <w:jc w:val="both"/>
              <w:rPr>
                <w:b/>
                <w:color w:val="auto"/>
                <w:sz w:val="22"/>
                <w:szCs w:val="22"/>
              </w:rPr>
            </w:pPr>
            <w:r>
              <w:rPr>
                <w:b/>
                <w:color w:val="auto"/>
                <w:sz w:val="22"/>
                <w:szCs w:val="22"/>
              </w:rPr>
              <w:t>Т</w:t>
            </w:r>
            <w:r w:rsidR="00287481">
              <w:rPr>
                <w:b/>
                <w:color w:val="auto"/>
                <w:sz w:val="22"/>
                <w:szCs w:val="22"/>
              </w:rPr>
              <w:t xml:space="preserve">рудовой ресурс </w:t>
            </w:r>
            <w:r w:rsidR="00287481"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F30C1E">
            <w:pPr>
              <w:pStyle w:val="TableContents"/>
              <w:widowControl w:val="0"/>
              <w:ind w:left="-142" w:firstLine="8"/>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F70A558" w14:textId="77777777" w:rsidTr="00E30BA1">
        <w:trPr>
          <w:gridAfter w:val="1"/>
          <w:wAfter w:w="154" w:type="dxa"/>
          <w:trHeight w:val="253"/>
        </w:trPr>
        <w:tc>
          <w:tcPr>
            <w:tcW w:w="577" w:type="dxa"/>
            <w:gridSpan w:val="2"/>
            <w:tcBorders>
              <w:top w:val="single" w:sz="4" w:space="0" w:color="000000"/>
              <w:left w:val="single" w:sz="4" w:space="0" w:color="000000"/>
            </w:tcBorders>
            <w:shd w:val="clear" w:color="auto" w:fill="auto"/>
          </w:tcPr>
          <w:p w14:paraId="7CBB1EC9" w14:textId="77777777" w:rsidR="00287481" w:rsidRPr="002922E6" w:rsidRDefault="00287481" w:rsidP="00F30C1E">
            <w:pPr>
              <w:pStyle w:val="TableContents"/>
              <w:widowControl w:val="0"/>
              <w:ind w:left="-142" w:firstLine="8"/>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56A0CB12"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271B4D9" w14:textId="77777777" w:rsidTr="00F30C1E">
        <w:trPr>
          <w:gridAfter w:val="1"/>
          <w:wAfter w:w="154" w:type="dxa"/>
          <w:trHeight w:val="253"/>
        </w:trPr>
        <w:tc>
          <w:tcPr>
            <w:tcW w:w="577" w:type="dxa"/>
            <w:gridSpan w:val="2"/>
            <w:tcBorders>
              <w:top w:val="single" w:sz="4" w:space="0" w:color="000000"/>
              <w:left w:val="single" w:sz="4" w:space="0" w:color="000000"/>
              <w:bottom w:val="single" w:sz="4" w:space="0" w:color="000000"/>
            </w:tcBorders>
            <w:shd w:val="clear" w:color="auto" w:fill="auto"/>
          </w:tcPr>
          <w:p w14:paraId="4F841DB9" w14:textId="77777777" w:rsidR="00287481" w:rsidRPr="002922E6" w:rsidRDefault="00287481" w:rsidP="00B861F0">
            <w:pPr>
              <w:pStyle w:val="Standard"/>
              <w:widowControl w:val="0"/>
              <w:tabs>
                <w:tab w:val="left" w:pos="0"/>
              </w:tabs>
              <w:spacing w:after="120"/>
              <w:ind w:left="-142" w:firstLine="568"/>
              <w:contextualSpacing/>
              <w:jc w:val="both"/>
              <w:rPr>
                <w:b/>
                <w:color w:val="auto"/>
                <w:sz w:val="22"/>
                <w:szCs w:val="22"/>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1A752CAF"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C3FED53"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3616CF17" w14:textId="77777777" w:rsidTr="00F30C1E">
        <w:trPr>
          <w:gridAfter w:val="1"/>
          <w:wAfter w:w="154" w:type="dxa"/>
          <w:trHeight w:val="253"/>
        </w:trPr>
        <w:tc>
          <w:tcPr>
            <w:tcW w:w="577" w:type="dxa"/>
            <w:gridSpan w:val="2"/>
            <w:tcBorders>
              <w:top w:val="single" w:sz="4" w:space="0" w:color="000000"/>
              <w:left w:val="single" w:sz="4" w:space="0" w:color="000000"/>
              <w:bottom w:val="single" w:sz="4" w:space="0" w:color="auto"/>
            </w:tcBorders>
            <w:shd w:val="clear" w:color="auto" w:fill="auto"/>
          </w:tcPr>
          <w:p w14:paraId="3F33CC69" w14:textId="77777777" w:rsidR="00287481" w:rsidRPr="002922E6" w:rsidRDefault="00287481" w:rsidP="00B861F0">
            <w:pPr>
              <w:pStyle w:val="Standard"/>
              <w:widowControl w:val="0"/>
              <w:tabs>
                <w:tab w:val="left" w:pos="0"/>
              </w:tabs>
              <w:spacing w:after="120"/>
              <w:ind w:left="-142" w:firstLine="568"/>
              <w:contextualSpacing/>
              <w:jc w:val="both"/>
              <w:rPr>
                <w:b/>
                <w:color w:val="auto"/>
                <w:sz w:val="22"/>
                <w:szCs w:val="22"/>
              </w:rPr>
            </w:pPr>
          </w:p>
        </w:tc>
        <w:tc>
          <w:tcPr>
            <w:tcW w:w="4528" w:type="dxa"/>
            <w:tcBorders>
              <w:top w:val="single" w:sz="4" w:space="0" w:color="000000"/>
              <w:left w:val="single" w:sz="4" w:space="0" w:color="000000"/>
              <w:bottom w:val="single" w:sz="4" w:space="0" w:color="auto"/>
              <w:right w:val="single" w:sz="4" w:space="0" w:color="000000"/>
            </w:tcBorders>
            <w:shd w:val="clear" w:color="auto" w:fill="auto"/>
          </w:tcPr>
          <w:p w14:paraId="4135C158"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auto"/>
              <w:right w:val="single" w:sz="4" w:space="0" w:color="000000"/>
            </w:tcBorders>
          </w:tcPr>
          <w:p w14:paraId="464727B5"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02380986" w14:textId="77777777" w:rsidTr="00E30BA1">
        <w:trPr>
          <w:gridAfter w:val="1"/>
          <w:wAfter w:w="154" w:type="dxa"/>
        </w:trPr>
        <w:tc>
          <w:tcPr>
            <w:tcW w:w="6674" w:type="dxa"/>
            <w:gridSpan w:val="6"/>
            <w:tcBorders>
              <w:left w:val="single" w:sz="4" w:space="0" w:color="000000"/>
              <w:bottom w:val="single" w:sz="4" w:space="0" w:color="000000"/>
              <w:right w:val="single" w:sz="4" w:space="0" w:color="000000"/>
            </w:tcBorders>
          </w:tcPr>
          <w:p w14:paraId="24137814"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71374DDB" w14:textId="77777777" w:rsidTr="00E30BA1">
        <w:trPr>
          <w:gridBefore w:val="1"/>
          <w:wBefore w:w="25" w:type="dxa"/>
          <w:trHeight w:val="165"/>
        </w:trPr>
        <w:tc>
          <w:tcPr>
            <w:tcW w:w="5107" w:type="dxa"/>
            <w:gridSpan w:val="3"/>
            <w:shd w:val="clear" w:color="auto" w:fill="FFFFFF"/>
          </w:tcPr>
          <w:p w14:paraId="4CCC3DC0" w14:textId="77777777" w:rsidR="00287481" w:rsidRPr="002922E6" w:rsidRDefault="00287481" w:rsidP="00B861F0">
            <w:pPr>
              <w:pStyle w:val="Standard"/>
              <w:widowControl w:val="0"/>
              <w:ind w:left="-142" w:right="-9" w:firstLine="568"/>
              <w:contextualSpacing/>
              <w:rPr>
                <w:b/>
                <w:color w:val="auto"/>
                <w:sz w:val="22"/>
                <w:szCs w:val="22"/>
              </w:rPr>
            </w:pPr>
          </w:p>
          <w:p w14:paraId="5269DB3F" w14:textId="74C1B2CE" w:rsidR="00287481" w:rsidRPr="002922E6" w:rsidRDefault="00287481" w:rsidP="00B861F0">
            <w:pPr>
              <w:pStyle w:val="Standard"/>
              <w:widowControl w:val="0"/>
              <w:ind w:left="-142" w:right="-9" w:firstLine="568"/>
              <w:contextualSpacing/>
              <w:rPr>
                <w:color w:val="auto"/>
                <w:sz w:val="22"/>
                <w:szCs w:val="22"/>
              </w:rPr>
            </w:pPr>
            <w:r>
              <w:rPr>
                <w:b/>
                <w:color w:val="auto"/>
                <w:sz w:val="22"/>
                <w:szCs w:val="22"/>
              </w:rPr>
              <w:t xml:space="preserve"> </w:t>
            </w:r>
            <w:r w:rsidRPr="002922E6">
              <w:rPr>
                <w:b/>
                <w:color w:val="auto"/>
                <w:sz w:val="22"/>
                <w:szCs w:val="22"/>
              </w:rPr>
              <w:t xml:space="preserve">Заказчик: </w:t>
            </w:r>
          </w:p>
        </w:tc>
        <w:tc>
          <w:tcPr>
            <w:tcW w:w="4673" w:type="dxa"/>
            <w:gridSpan w:val="4"/>
            <w:shd w:val="clear" w:color="auto" w:fill="FFFFFF"/>
          </w:tcPr>
          <w:p w14:paraId="02208536" w14:textId="77777777" w:rsidR="00287481" w:rsidRPr="002922E6" w:rsidRDefault="00287481" w:rsidP="00B861F0">
            <w:pPr>
              <w:pStyle w:val="Standard"/>
              <w:widowControl w:val="0"/>
              <w:ind w:left="-142" w:right="-9" w:firstLine="568"/>
              <w:contextualSpacing/>
              <w:rPr>
                <w:b/>
                <w:color w:val="auto"/>
                <w:sz w:val="22"/>
                <w:szCs w:val="22"/>
              </w:rPr>
            </w:pPr>
          </w:p>
          <w:p w14:paraId="34A3210A" w14:textId="77777777" w:rsidR="00287481" w:rsidRPr="002922E6" w:rsidRDefault="00287481" w:rsidP="00B861F0">
            <w:pPr>
              <w:pStyle w:val="Standard"/>
              <w:widowControl w:val="0"/>
              <w:ind w:left="-142" w:right="-9" w:firstLine="568"/>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E30BA1">
        <w:trPr>
          <w:gridBefore w:val="1"/>
          <w:wBefore w:w="25" w:type="dxa"/>
          <w:trHeight w:val="165"/>
        </w:trPr>
        <w:tc>
          <w:tcPr>
            <w:tcW w:w="5107" w:type="dxa"/>
            <w:gridSpan w:val="3"/>
            <w:shd w:val="clear" w:color="auto" w:fill="FFFFFF"/>
          </w:tcPr>
          <w:p w14:paraId="71B2B780" w14:textId="77777777" w:rsidR="00287481" w:rsidRPr="002F262C" w:rsidRDefault="00287481" w:rsidP="00B861F0">
            <w:pPr>
              <w:pStyle w:val="Standard"/>
              <w:widowControl w:val="0"/>
              <w:tabs>
                <w:tab w:val="left" w:pos="0"/>
              </w:tabs>
              <w:spacing w:after="120"/>
              <w:ind w:left="-142" w:firstLine="568"/>
              <w:contextualSpacing/>
              <w:jc w:val="both"/>
              <w:rPr>
                <w:color w:val="auto"/>
                <w:sz w:val="22"/>
                <w:szCs w:val="22"/>
              </w:rPr>
            </w:pPr>
            <w:r w:rsidRPr="002F262C">
              <w:rPr>
                <w:b/>
                <w:color w:val="auto"/>
                <w:sz w:val="22"/>
                <w:szCs w:val="22"/>
              </w:rPr>
              <w:t xml:space="preserve">По трудовому ресурсу с </w:t>
            </w:r>
          </w:p>
          <w:p w14:paraId="7036ADE5" w14:textId="465B027B" w:rsidR="00287481" w:rsidRPr="002F262C" w:rsidRDefault="00A14086" w:rsidP="00B861F0">
            <w:pPr>
              <w:pStyle w:val="Standard"/>
              <w:widowControl w:val="0"/>
              <w:tabs>
                <w:tab w:val="left" w:pos="0"/>
              </w:tabs>
              <w:spacing w:after="120"/>
              <w:ind w:left="-142" w:firstLine="568"/>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w:t>
            </w:r>
            <w:r w:rsidR="00305800">
              <w:rPr>
                <w:b/>
                <w:color w:val="auto"/>
                <w:sz w:val="22"/>
                <w:szCs w:val="22"/>
              </w:rPr>
              <w:t>№</w:t>
            </w:r>
            <w:r w:rsidRPr="002F262C">
              <w:rPr>
                <w:b/>
                <w:color w:val="auto"/>
                <w:sz w:val="22"/>
                <w:szCs w:val="22"/>
              </w:rPr>
              <w:t xml:space="preserve"> ЕД-7-11/878@</w:t>
            </w:r>
            <w:r w:rsidR="00287481" w:rsidRPr="002F262C">
              <w:rPr>
                <w:b/>
                <w:color w:val="auto"/>
                <w:sz w:val="22"/>
                <w:szCs w:val="22"/>
              </w:rPr>
              <w:t>сверено</w:t>
            </w:r>
            <w:r w:rsidR="0023617B" w:rsidRPr="002F262C">
              <w:rPr>
                <w:b/>
                <w:color w:val="auto"/>
                <w:sz w:val="22"/>
                <w:szCs w:val="22"/>
              </w:rPr>
              <w:t>*</w:t>
            </w:r>
          </w:p>
        </w:tc>
        <w:tc>
          <w:tcPr>
            <w:tcW w:w="4673" w:type="dxa"/>
            <w:gridSpan w:val="4"/>
            <w:shd w:val="clear" w:color="auto" w:fill="FFFFFF"/>
          </w:tcPr>
          <w:p w14:paraId="7CBA28E4" w14:textId="77777777" w:rsidR="00287481" w:rsidRPr="002F262C" w:rsidRDefault="00287481" w:rsidP="00B861F0">
            <w:pPr>
              <w:pStyle w:val="Standard"/>
              <w:widowControl w:val="0"/>
              <w:snapToGrid w:val="0"/>
              <w:ind w:left="-142" w:right="-9" w:firstLine="568"/>
              <w:contextualSpacing/>
              <w:jc w:val="center"/>
              <w:rPr>
                <w:b/>
                <w:color w:val="auto"/>
                <w:sz w:val="22"/>
                <w:szCs w:val="22"/>
              </w:rPr>
            </w:pPr>
          </w:p>
        </w:tc>
      </w:tr>
      <w:tr w:rsidR="00287481" w:rsidRPr="002F262C" w14:paraId="5054534B" w14:textId="77777777" w:rsidTr="00E30BA1">
        <w:trPr>
          <w:gridBefore w:val="1"/>
          <w:wBefore w:w="25" w:type="dxa"/>
          <w:trHeight w:val="782"/>
        </w:trPr>
        <w:tc>
          <w:tcPr>
            <w:tcW w:w="5107" w:type="dxa"/>
            <w:gridSpan w:val="3"/>
            <w:shd w:val="clear" w:color="auto" w:fill="FFFFFF"/>
          </w:tcPr>
          <w:p w14:paraId="322A014F" w14:textId="77777777" w:rsidR="00287481" w:rsidRPr="002F262C" w:rsidRDefault="00287481" w:rsidP="00B861F0">
            <w:pPr>
              <w:pStyle w:val="Standard"/>
              <w:widowControl w:val="0"/>
              <w:snapToGrid w:val="0"/>
              <w:ind w:left="-142" w:right="-9" w:firstLine="568"/>
              <w:contextualSpacing/>
              <w:jc w:val="both"/>
              <w:rPr>
                <w:b/>
                <w:color w:val="auto"/>
                <w:sz w:val="22"/>
                <w:szCs w:val="22"/>
              </w:rPr>
            </w:pPr>
          </w:p>
          <w:p w14:paraId="1080FD48"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color w:val="auto"/>
                <w:sz w:val="22"/>
                <w:szCs w:val="22"/>
              </w:rPr>
              <w:t xml:space="preserve"> ______________________ /____________/</w:t>
            </w:r>
          </w:p>
        </w:tc>
        <w:tc>
          <w:tcPr>
            <w:tcW w:w="4673" w:type="dxa"/>
            <w:gridSpan w:val="4"/>
            <w:shd w:val="clear" w:color="auto" w:fill="FFFFFF"/>
          </w:tcPr>
          <w:p w14:paraId="3F8174DE"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E30BA1">
        <w:trPr>
          <w:gridBefore w:val="1"/>
          <w:wBefore w:w="25" w:type="dxa"/>
          <w:trHeight w:val="259"/>
        </w:trPr>
        <w:tc>
          <w:tcPr>
            <w:tcW w:w="5107" w:type="dxa"/>
            <w:gridSpan w:val="3"/>
            <w:shd w:val="clear" w:color="auto" w:fill="FFFFFF"/>
          </w:tcPr>
          <w:p w14:paraId="4E0C534A" w14:textId="77777777" w:rsidR="00287481" w:rsidRPr="002F262C" w:rsidRDefault="00287481" w:rsidP="00B861F0">
            <w:pPr>
              <w:pStyle w:val="Standard"/>
              <w:widowControl w:val="0"/>
              <w:snapToGrid w:val="0"/>
              <w:ind w:left="-142" w:right="-9" w:firstLine="568"/>
              <w:contextualSpacing/>
              <w:jc w:val="both"/>
              <w:rPr>
                <w:i/>
                <w:color w:val="auto"/>
                <w:sz w:val="22"/>
                <w:szCs w:val="22"/>
              </w:rPr>
            </w:pPr>
          </w:p>
        </w:tc>
        <w:tc>
          <w:tcPr>
            <w:tcW w:w="4673" w:type="dxa"/>
            <w:gridSpan w:val="4"/>
            <w:shd w:val="clear" w:color="auto" w:fill="FFFFFF"/>
          </w:tcPr>
          <w:p w14:paraId="49E41F11" w14:textId="77777777" w:rsidR="00287481" w:rsidRPr="002F262C" w:rsidRDefault="00287481" w:rsidP="00B861F0">
            <w:pPr>
              <w:pStyle w:val="Standard"/>
              <w:widowControl w:val="0"/>
              <w:snapToGrid w:val="0"/>
              <w:ind w:left="-142" w:right="-9" w:firstLine="568"/>
              <w:contextualSpacing/>
              <w:jc w:val="both"/>
              <w:rPr>
                <w:i/>
                <w:color w:val="auto"/>
                <w:sz w:val="22"/>
                <w:szCs w:val="22"/>
              </w:rPr>
            </w:pPr>
          </w:p>
        </w:tc>
      </w:tr>
    </w:tbl>
    <w:p w14:paraId="466A4B6A" w14:textId="17B6C79B" w:rsidR="00287481" w:rsidRPr="00F30C1E" w:rsidRDefault="0023617B" w:rsidP="00F30C1E">
      <w:pPr>
        <w:pBdr>
          <w:top w:val="nil"/>
          <w:left w:val="nil"/>
          <w:bottom w:val="nil"/>
          <w:right w:val="nil"/>
          <w:between w:val="nil"/>
        </w:pBdr>
        <w:tabs>
          <w:tab w:val="right" w:pos="9772"/>
        </w:tabs>
        <w:spacing w:before="150" w:after="150"/>
        <w:ind w:left="-142" w:right="150" w:firstLine="568"/>
        <w:rPr>
          <w:rFonts w:ascii="Times New Roman" w:eastAsia="Times New Roman" w:hAnsi="Times New Roman" w:cs="Times New Roman"/>
          <w:color w:val="000000"/>
          <w:sz w:val="20"/>
          <w:szCs w:val="20"/>
        </w:rPr>
      </w:pPr>
      <w:r w:rsidRPr="00E30BA1">
        <w:rPr>
          <w:rFonts w:ascii="Times New Roman" w:eastAsia="Times New Roman" w:hAnsi="Times New Roman" w:cs="Times New Roman"/>
          <w:color w:val="000000"/>
          <w:sz w:val="20"/>
          <w:szCs w:val="20"/>
        </w:rPr>
        <w:t>*</w:t>
      </w:r>
      <w:r w:rsidR="006E3907" w:rsidRPr="00E30BA1">
        <w:rPr>
          <w:rFonts w:ascii="Times New Roman" w:eastAsia="Times New Roman" w:hAnsi="Times New Roman" w:cs="Times New Roman"/>
          <w:color w:val="000000"/>
          <w:sz w:val="20"/>
          <w:szCs w:val="20"/>
        </w:rPr>
        <w:t>-</w:t>
      </w:r>
      <w:r w:rsidR="006E3907" w:rsidRPr="00E30BA1">
        <w:rPr>
          <w:rFonts w:ascii="Times New Roman" w:hAnsi="Times New Roman" w:cs="Times New Roman"/>
          <w:sz w:val="20"/>
          <w:szCs w:val="20"/>
        </w:rPr>
        <w:t xml:space="preserve"> для</w:t>
      </w:r>
      <w:r w:rsidR="00056188" w:rsidRPr="00E30BA1">
        <w:rPr>
          <w:rFonts w:ascii="Times New Roman" w:eastAsia="Times New Roman" w:hAnsi="Times New Roman" w:cs="Times New Roman"/>
          <w:color w:val="000000"/>
          <w:sz w:val="20"/>
          <w:szCs w:val="20"/>
        </w:rPr>
        <w:t xml:space="preserve"> сверки с копией</w:t>
      </w:r>
      <w:r w:rsidR="002F262C" w:rsidRPr="00E30BA1">
        <w:rPr>
          <w:rFonts w:ascii="Times New Roman" w:eastAsia="Times New Roman" w:hAnsi="Times New Roman" w:cs="Times New Roman"/>
          <w:color w:val="000000"/>
          <w:sz w:val="20"/>
          <w:szCs w:val="20"/>
        </w:rPr>
        <w:t xml:space="preserve"> отчета Формы КНД 1151162</w:t>
      </w:r>
      <w:r w:rsidR="00056188" w:rsidRPr="00E30BA1">
        <w:rPr>
          <w:rFonts w:ascii="Times New Roman" w:eastAsia="Times New Roman" w:hAnsi="Times New Roman" w:cs="Times New Roman"/>
          <w:color w:val="000000"/>
          <w:sz w:val="20"/>
          <w:szCs w:val="20"/>
        </w:rPr>
        <w:t>, предоставленной подрядчиком, без использования обмена документами через Информационный ресурс Фасилити-операторов.</w:t>
      </w:r>
    </w:p>
    <w:tbl>
      <w:tblPr>
        <w:tblStyle w:val="a8"/>
        <w:tblW w:w="9780" w:type="dxa"/>
        <w:tblInd w:w="-128" w:type="dxa"/>
        <w:tblLayout w:type="fixed"/>
        <w:tblLook w:val="0000" w:firstRow="0" w:lastRow="0" w:firstColumn="0" w:lastColumn="0" w:noHBand="0" w:noVBand="0"/>
      </w:tblPr>
      <w:tblGrid>
        <w:gridCol w:w="5107"/>
        <w:gridCol w:w="4673"/>
      </w:tblGrid>
      <w:tr w:rsidR="00F77C88" w14:paraId="50ED691C" w14:textId="77777777" w:rsidTr="00114875">
        <w:trPr>
          <w:trHeight w:val="80"/>
        </w:trPr>
        <w:tc>
          <w:tcPr>
            <w:tcW w:w="5107" w:type="dxa"/>
            <w:shd w:val="clear" w:color="auto" w:fill="FFFFFF"/>
          </w:tcPr>
          <w:p w14:paraId="545ECAF6" w14:textId="77777777" w:rsidR="00F77C88" w:rsidRDefault="00F77C88" w:rsidP="00B861F0">
            <w:pPr>
              <w:ind w:left="-142" w:firstLine="568"/>
              <w:rPr>
                <w:rFonts w:ascii="Times New Roman" w:eastAsia="Times New Roman" w:hAnsi="Times New Roman" w:cs="Times New Roman"/>
                <w:i/>
                <w:color w:val="000000"/>
                <w:sz w:val="22"/>
                <w:szCs w:val="22"/>
              </w:rPr>
            </w:pPr>
          </w:p>
        </w:tc>
        <w:tc>
          <w:tcPr>
            <w:tcW w:w="4673" w:type="dxa"/>
            <w:shd w:val="clear" w:color="auto" w:fill="FFFFFF"/>
          </w:tcPr>
          <w:p w14:paraId="539D3454" w14:textId="77777777" w:rsidR="00F77C88" w:rsidRDefault="00F77C88" w:rsidP="00B861F0">
            <w:pPr>
              <w:pBdr>
                <w:top w:val="nil"/>
                <w:left w:val="nil"/>
                <w:bottom w:val="nil"/>
                <w:right w:val="nil"/>
                <w:between w:val="nil"/>
              </w:pBdr>
              <w:ind w:left="-142" w:right="-9" w:firstLine="568"/>
              <w:jc w:val="both"/>
              <w:rPr>
                <w:rFonts w:ascii="Times New Roman" w:eastAsia="Times New Roman" w:hAnsi="Times New Roman" w:cs="Times New Roman"/>
                <w:i/>
                <w:color w:val="000000"/>
                <w:sz w:val="22"/>
                <w:szCs w:val="22"/>
              </w:rPr>
            </w:pPr>
          </w:p>
        </w:tc>
      </w:tr>
    </w:tbl>
    <w:p w14:paraId="32E64992" w14:textId="7145525F" w:rsidR="00F77C88" w:rsidRPr="00305800" w:rsidRDefault="00B66A32" w:rsidP="00E30BA1">
      <w:pPr>
        <w:pageBreakBefore/>
        <w:pBdr>
          <w:top w:val="nil"/>
          <w:left w:val="nil"/>
          <w:bottom w:val="nil"/>
          <w:right w:val="nil"/>
          <w:between w:val="nil"/>
        </w:pBdr>
        <w:tabs>
          <w:tab w:val="right" w:pos="9772"/>
        </w:tabs>
        <w:spacing w:before="150" w:after="150"/>
        <w:ind w:left="-142" w:right="147" w:firstLine="567"/>
        <w:jc w:val="right"/>
        <w:rPr>
          <w:rFonts w:ascii="Times New Roman" w:eastAsia="Times New Roman" w:hAnsi="Times New Roman" w:cs="Times New Roman"/>
          <w:i/>
          <w:iCs/>
          <w:color w:val="000000"/>
          <w:sz w:val="22"/>
          <w:szCs w:val="22"/>
        </w:rPr>
      </w:pPr>
      <w:r w:rsidRPr="00305800">
        <w:rPr>
          <w:rFonts w:ascii="Times New Roman" w:eastAsia="Times New Roman" w:hAnsi="Times New Roman" w:cs="Times New Roman"/>
          <w:i/>
          <w:iCs/>
          <w:color w:val="000000"/>
          <w:sz w:val="22"/>
          <w:szCs w:val="22"/>
        </w:rPr>
        <w:lastRenderedPageBreak/>
        <w:t>Приложение № 3</w:t>
      </w:r>
    </w:p>
    <w:p w14:paraId="47A13FBA" w14:textId="150D79CA" w:rsidR="00F77C88" w:rsidRPr="00305800" w:rsidRDefault="00B66A32" w:rsidP="00B861F0">
      <w:pPr>
        <w:spacing w:before="280"/>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 xml:space="preserve">к </w:t>
      </w:r>
      <w:r w:rsidR="009713D1" w:rsidRPr="00305800">
        <w:rPr>
          <w:rFonts w:ascii="Times New Roman" w:eastAsia="Times New Roman" w:hAnsi="Times New Roman" w:cs="Times New Roman"/>
          <w:i/>
          <w:iCs/>
          <w:sz w:val="22"/>
          <w:szCs w:val="22"/>
        </w:rPr>
        <w:t>С</w:t>
      </w:r>
      <w:r w:rsidRPr="00305800">
        <w:rPr>
          <w:rFonts w:ascii="Times New Roman" w:eastAsia="Times New Roman" w:hAnsi="Times New Roman" w:cs="Times New Roman"/>
          <w:i/>
          <w:iCs/>
          <w:sz w:val="22"/>
          <w:szCs w:val="22"/>
        </w:rPr>
        <w:t>оглашению</w:t>
      </w:r>
    </w:p>
    <w:p w14:paraId="1016ACAC" w14:textId="5748B0FC" w:rsidR="00F77C88" w:rsidRPr="00305800" w:rsidRDefault="00B66A32" w:rsidP="00B861F0">
      <w:pPr>
        <w:spacing w:after="280"/>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от «__» ________ 20__ г.</w:t>
      </w:r>
      <w:r w:rsidR="00E30BA1" w:rsidRPr="00305800">
        <w:rPr>
          <w:rFonts w:ascii="Times New Roman" w:eastAsia="Times New Roman" w:hAnsi="Times New Roman" w:cs="Times New Roman"/>
          <w:i/>
          <w:iCs/>
          <w:sz w:val="22"/>
          <w:szCs w:val="22"/>
        </w:rPr>
        <w:t xml:space="preserve"> №______</w:t>
      </w:r>
    </w:p>
    <w:p w14:paraId="50EAFDC0" w14:textId="77777777" w:rsidR="00F77C88" w:rsidRDefault="00B66A32" w:rsidP="00B861F0">
      <w:pPr>
        <w:pBdr>
          <w:top w:val="nil"/>
          <w:left w:val="nil"/>
          <w:bottom w:val="nil"/>
          <w:right w:val="nil"/>
          <w:between w:val="nil"/>
        </w:pBdr>
        <w:ind w:left="-142" w:firstLine="568"/>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p>
    <w:p w14:paraId="730B4DA6" w14:textId="77777777" w:rsidR="00F77C88" w:rsidRDefault="00B66A32"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rsidP="00B861F0">
      <w:pPr>
        <w:tabs>
          <w:tab w:val="left" w:pos="426"/>
          <w:tab w:val="left" w:pos="2160"/>
        </w:tabs>
        <w:ind w:left="-142" w:firstLine="568"/>
        <w:jc w:val="both"/>
        <w:rPr>
          <w:rFonts w:ascii="Times New Roman" w:eastAsia="Times New Roman" w:hAnsi="Times New Roman" w:cs="Times New Roman"/>
          <w:sz w:val="22"/>
          <w:szCs w:val="22"/>
        </w:rPr>
      </w:pPr>
    </w:p>
    <w:p w14:paraId="60418004" w14:textId="77777777" w:rsidR="00F77C88" w:rsidRDefault="00F77C88" w:rsidP="00B861F0">
      <w:pPr>
        <w:ind w:left="-142" w:firstLine="568"/>
        <w:jc w:val="both"/>
        <w:rPr>
          <w:rFonts w:ascii="Times New Roman" w:eastAsia="Times New Roman" w:hAnsi="Times New Roman" w:cs="Times New Roman"/>
          <w:b/>
          <w:i/>
          <w:sz w:val="22"/>
          <w:szCs w:val="22"/>
        </w:rPr>
      </w:pPr>
    </w:p>
    <w:p w14:paraId="4BD8FD55" w14:textId="77777777" w:rsidR="00F77C88" w:rsidRDefault="00F77C88" w:rsidP="00B861F0">
      <w:pPr>
        <w:ind w:left="-142" w:firstLine="568"/>
        <w:jc w:val="both"/>
        <w:rPr>
          <w:rFonts w:ascii="Times New Roman" w:eastAsia="Times New Roman" w:hAnsi="Times New Roman" w:cs="Times New Roman"/>
          <w:b/>
          <w:i/>
          <w:sz w:val="22"/>
          <w:szCs w:val="22"/>
        </w:rPr>
      </w:pPr>
    </w:p>
    <w:p w14:paraId="5E7B8496" w14:textId="77777777" w:rsidR="00F77C88" w:rsidRDefault="00B66A32" w:rsidP="00B861F0">
      <w:pPr>
        <w:ind w:left="-142" w:right="104" w:firstLine="56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rsidP="00B861F0">
      <w:pPr>
        <w:ind w:left="-142" w:right="104" w:firstLine="568"/>
        <w:jc w:val="center"/>
        <w:rPr>
          <w:rFonts w:ascii="Times New Roman" w:eastAsia="Times New Roman" w:hAnsi="Times New Roman" w:cs="Times New Roman"/>
          <w:sz w:val="22"/>
          <w:szCs w:val="22"/>
          <w:u w:val="single"/>
        </w:rPr>
      </w:pPr>
    </w:p>
    <w:p w14:paraId="143F8F3D" w14:textId="77777777" w:rsidR="00F77C88" w:rsidRDefault="00B66A32" w:rsidP="00B861F0">
      <w:pPr>
        <w:ind w:left="-142" w:right="104" w:firstLine="568"/>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rsidP="00B861F0">
            <w:pPr>
              <w:pStyle w:val="1"/>
              <w:keepNext w:val="0"/>
              <w:keepLines w:val="0"/>
              <w:widowControl w:val="0"/>
              <w:ind w:left="-142" w:firstLine="568"/>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rsidP="00B861F0">
            <w:pPr>
              <w:pBdr>
                <w:top w:val="nil"/>
                <w:left w:val="nil"/>
                <w:bottom w:val="nil"/>
                <w:right w:val="nil"/>
                <w:between w:val="nil"/>
              </w:pBdr>
              <w:ind w:left="-142" w:firstLine="568"/>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32FDE02B" w:rsidR="00F77C88" w:rsidRPr="009F00B9" w:rsidRDefault="00F77C88" w:rsidP="009F00B9">
      <w:pPr>
        <w:widowControl/>
        <w:pBdr>
          <w:top w:val="nil"/>
          <w:left w:val="nil"/>
          <w:bottom w:val="nil"/>
          <w:right w:val="nil"/>
          <w:between w:val="nil"/>
        </w:pBdr>
        <w:tabs>
          <w:tab w:val="left" w:pos="-709"/>
          <w:tab w:val="left" w:pos="284"/>
        </w:tabs>
        <w:jc w:val="both"/>
        <w:rPr>
          <w:rFonts w:ascii="Times New Roman" w:eastAsia="Times New Roman" w:hAnsi="Times New Roman" w:cs="Times New Roman"/>
          <w:color w:val="000000"/>
          <w:sz w:val="22"/>
          <w:szCs w:val="22"/>
          <w:lang w:val="en-US"/>
        </w:rPr>
      </w:pPr>
    </w:p>
    <w:sectPr w:rsidR="00F77C88" w:rsidRPr="009F00B9" w:rsidSect="00800D8F">
      <w:headerReference w:type="default" r:id="rId12"/>
      <w:footerReference w:type="default" r:id="rId13"/>
      <w:pgSz w:w="11906" w:h="16838"/>
      <w:pgMar w:top="568" w:right="850" w:bottom="142" w:left="1418"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2AF03" w14:textId="77777777" w:rsidR="000664FE" w:rsidRDefault="000664FE" w:rsidP="00114875">
      <w:r>
        <w:separator/>
      </w:r>
    </w:p>
  </w:endnote>
  <w:endnote w:type="continuationSeparator" w:id="0">
    <w:p w14:paraId="7D344600" w14:textId="77777777" w:rsidR="000664FE" w:rsidRDefault="000664FE" w:rsidP="0011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5900"/>
      <w:docPartObj>
        <w:docPartGallery w:val="Page Numbers (Bottom of Page)"/>
        <w:docPartUnique/>
      </w:docPartObj>
    </w:sdtPr>
    <w:sdtEndPr/>
    <w:sdtContent>
      <w:p w14:paraId="0CF70BB1" w14:textId="77777777" w:rsidR="00842BC0" w:rsidRDefault="00842BC0" w:rsidP="00842BC0">
        <w:pPr>
          <w:pStyle w:val="af1"/>
          <w:jc w:val="right"/>
        </w:pPr>
        <w:r>
          <w:fldChar w:fldCharType="begin"/>
        </w:r>
        <w:r>
          <w:instrText>PAGE   \* MERGEFORMAT</w:instrText>
        </w:r>
        <w:r>
          <w:fldChar w:fldCharType="separate"/>
        </w:r>
        <w:r w:rsidR="00D8555E">
          <w:rPr>
            <w:noProof/>
          </w:rPr>
          <w:t>10</w:t>
        </w:r>
        <w:r>
          <w:fldChar w:fldCharType="end"/>
        </w:r>
      </w:p>
    </w:sdtContent>
  </w:sdt>
  <w:p w14:paraId="735FE877" w14:textId="77777777" w:rsidR="003B36ED" w:rsidRDefault="003B36E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1E540" w14:textId="77777777" w:rsidR="000664FE" w:rsidRDefault="000664FE" w:rsidP="00114875">
      <w:r>
        <w:separator/>
      </w:r>
    </w:p>
  </w:footnote>
  <w:footnote w:type="continuationSeparator" w:id="0">
    <w:p w14:paraId="63C03C07" w14:textId="77777777" w:rsidR="000664FE" w:rsidRDefault="000664FE" w:rsidP="00114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17C3" w14:textId="1FF578B0" w:rsidR="00B861F0" w:rsidRDefault="00114875" w:rsidP="00114875">
    <w:pPr>
      <w:pStyle w:val="af"/>
      <w:jc w:val="right"/>
      <w:rPr>
        <w:rFonts w:ascii="Times New Roman" w:hAnsi="Times New Roman" w:cs="Times New Roman"/>
        <w:sz w:val="20"/>
        <w:szCs w:val="20"/>
      </w:rPr>
    </w:pPr>
    <w:bookmarkStart w:id="7" w:name="_Hlk167489353"/>
    <w:r w:rsidRPr="00114875">
      <w:rPr>
        <w:rFonts w:ascii="Times New Roman" w:hAnsi="Times New Roman" w:cs="Times New Roman"/>
        <w:sz w:val="20"/>
        <w:szCs w:val="20"/>
      </w:rPr>
      <w:t>Данн</w:t>
    </w:r>
    <w:r w:rsidR="00167E2C">
      <w:rPr>
        <w:rFonts w:ascii="Times New Roman" w:hAnsi="Times New Roman" w:cs="Times New Roman"/>
        <w:sz w:val="20"/>
        <w:szCs w:val="20"/>
      </w:rPr>
      <w:t>ое</w:t>
    </w:r>
    <w:r w:rsidRPr="00114875">
      <w:rPr>
        <w:rFonts w:ascii="Times New Roman" w:hAnsi="Times New Roman" w:cs="Times New Roman"/>
        <w:sz w:val="20"/>
        <w:szCs w:val="20"/>
      </w:rPr>
      <w:t xml:space="preserve"> «Соглашения о налоговых заверениях. </w:t>
    </w:r>
    <w:r w:rsidR="00B861F0">
      <w:rPr>
        <w:rFonts w:ascii="Times New Roman" w:hAnsi="Times New Roman" w:cs="Times New Roman"/>
        <w:sz w:val="20"/>
        <w:szCs w:val="20"/>
      </w:rPr>
      <w:t>Особые условия</w:t>
    </w:r>
    <w:r w:rsidRPr="00114875">
      <w:rPr>
        <w:rFonts w:ascii="Times New Roman" w:hAnsi="Times New Roman" w:cs="Times New Roman"/>
        <w:sz w:val="20"/>
        <w:szCs w:val="20"/>
      </w:rPr>
      <w:t>»</w:t>
    </w:r>
  </w:p>
  <w:p w14:paraId="12EC87A9" w14:textId="10F4885B" w:rsidR="00114875" w:rsidRPr="00114875" w:rsidRDefault="00114875" w:rsidP="00114875">
    <w:pPr>
      <w:pStyle w:val="af"/>
      <w:jc w:val="right"/>
      <w:rPr>
        <w:rFonts w:ascii="Times New Roman" w:hAnsi="Times New Roman" w:cs="Times New Roman"/>
        <w:sz w:val="20"/>
        <w:szCs w:val="20"/>
      </w:rPr>
    </w:pPr>
    <w:r w:rsidRPr="00114875">
      <w:rPr>
        <w:rFonts w:ascii="Times New Roman" w:hAnsi="Times New Roman" w:cs="Times New Roman"/>
        <w:sz w:val="20"/>
        <w:szCs w:val="20"/>
      </w:rPr>
      <w:t xml:space="preserve">соответствует редакции, размешенной в электронном виде по адресу: </w:t>
    </w:r>
  </w:p>
  <w:p w14:paraId="126A4646" w14:textId="02778F93" w:rsidR="00114875" w:rsidRPr="00D8555E" w:rsidRDefault="000664FE" w:rsidP="00114875">
    <w:pPr>
      <w:pStyle w:val="af"/>
      <w:jc w:val="right"/>
      <w:rPr>
        <w:rStyle w:val="af3"/>
        <w:rFonts w:ascii="Times New Roman" w:hAnsi="Times New Roman" w:cs="Times New Roman"/>
        <w:color w:val="000000" w:themeColor="text1"/>
        <w:sz w:val="20"/>
        <w:szCs w:val="20"/>
      </w:rPr>
    </w:pPr>
    <w:hyperlink r:id="rId1" w:history="1">
      <w:r w:rsidR="00167E2C" w:rsidRPr="00D8555E">
        <w:rPr>
          <w:rStyle w:val="af3"/>
          <w:rFonts w:ascii="Times New Roman" w:hAnsi="Times New Roman" w:cs="Times New Roman"/>
          <w:color w:val="000000" w:themeColor="text1"/>
          <w:sz w:val="20"/>
          <w:szCs w:val="20"/>
        </w:rPr>
        <w:t>https://инфоресурсфм.рус/docs/</w:t>
      </w:r>
    </w:hyperlink>
    <w:bookmarkEnd w:id="7"/>
    <w:r w:rsidR="008B1C51" w:rsidRPr="00D8555E">
      <w:rPr>
        <w:rStyle w:val="af3"/>
        <w:rFonts w:ascii="Times New Roman" w:hAnsi="Times New Roman" w:cs="Times New Roman"/>
        <w:color w:val="000000" w:themeColor="text1"/>
        <w:sz w:val="20"/>
        <w:szCs w:val="20"/>
      </w:rPr>
      <w:t xml:space="preserve"> (вар. 01.0</w:t>
    </w:r>
    <w:r w:rsidR="00CA1852" w:rsidRPr="00D8555E">
      <w:rPr>
        <w:rStyle w:val="af3"/>
        <w:rFonts w:ascii="Times New Roman" w:hAnsi="Times New Roman" w:cs="Times New Roman"/>
        <w:color w:val="000000" w:themeColor="text1"/>
        <w:sz w:val="20"/>
        <w:szCs w:val="20"/>
      </w:rPr>
      <w:t>2</w:t>
    </w:r>
    <w:r w:rsidR="008B1C51" w:rsidRPr="00D8555E">
      <w:rPr>
        <w:rStyle w:val="af3"/>
        <w:rFonts w:ascii="Times New Roman" w:hAnsi="Times New Roman" w:cs="Times New Roman"/>
        <w:color w:val="000000" w:themeColor="text1"/>
        <w:sz w:val="20"/>
        <w:szCs w:val="20"/>
      </w:rPr>
      <w:t>.202</w:t>
    </w:r>
    <w:r w:rsidR="00CA1852" w:rsidRPr="00D8555E">
      <w:rPr>
        <w:rStyle w:val="af3"/>
        <w:rFonts w:ascii="Times New Roman" w:hAnsi="Times New Roman" w:cs="Times New Roman"/>
        <w:color w:val="000000" w:themeColor="text1"/>
        <w:sz w:val="20"/>
        <w:szCs w:val="20"/>
      </w:rPr>
      <w:t>5</w:t>
    </w:r>
    <w:r w:rsidR="008B1C51" w:rsidRPr="00D8555E">
      <w:rPr>
        <w:rStyle w:val="af3"/>
        <w:rFonts w:ascii="Times New Roman" w:hAnsi="Times New Roman" w:cs="Times New Roman"/>
        <w:color w:val="000000" w:themeColor="text1"/>
        <w:sz w:val="20"/>
        <w:szCs w:val="20"/>
      </w:rPr>
      <w:t>)</w:t>
    </w:r>
  </w:p>
  <w:p w14:paraId="59714E8C" w14:textId="311A004C" w:rsidR="00D8555E" w:rsidRPr="00D8555E" w:rsidRDefault="00D8555E" w:rsidP="00114875">
    <w:pPr>
      <w:pStyle w:val="af"/>
      <w:jc w:val="right"/>
      <w:rPr>
        <w:rFonts w:ascii="Times New Roman" w:hAnsi="Times New Roman" w:cs="Times New Roman"/>
        <w:color w:val="000000" w:themeColor="text1"/>
        <w:sz w:val="20"/>
        <w:szCs w:val="20"/>
        <w:lang w:val="en-US"/>
      </w:rPr>
    </w:pPr>
    <w:r w:rsidRPr="00D8555E">
      <w:rPr>
        <w:rFonts w:ascii="Times New Roman" w:hAnsi="Times New Roman" w:cs="Times New Roman"/>
        <w:color w:val="000000" w:themeColor="text1"/>
        <w:sz w:val="20"/>
        <w:szCs w:val="20"/>
        <w:lang w:val="en-US"/>
      </w:rPr>
      <w:t>01.02.2025-Nalogovaya_ogovorka_okazanie_yslyg_klining_Fiksirovannaya_tsena</w:t>
    </w:r>
  </w:p>
  <w:p w14:paraId="1D5FFAA1" w14:textId="77777777" w:rsidR="00167E2C" w:rsidRPr="00D8555E" w:rsidRDefault="00167E2C" w:rsidP="00114875">
    <w:pPr>
      <w:pStyle w:val="af"/>
      <w:jc w:val="right"/>
      <w:rPr>
        <w:rFonts w:ascii="Times New Roman" w:hAnsi="Times New Roman" w:cs="Times New Roman"/>
        <w:color w:val="FF0000"/>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4A6"/>
    <w:multiLevelType w:val="hybridMultilevel"/>
    <w:tmpl w:val="A3F8F7F4"/>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A55CB"/>
    <w:multiLevelType w:val="multilevel"/>
    <w:tmpl w:val="04A8EB2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88"/>
    <w:rsid w:val="00034F62"/>
    <w:rsid w:val="00053E9D"/>
    <w:rsid w:val="00056188"/>
    <w:rsid w:val="000664FE"/>
    <w:rsid w:val="00071FCD"/>
    <w:rsid w:val="000824BD"/>
    <w:rsid w:val="000A27C0"/>
    <w:rsid w:val="000B64BF"/>
    <w:rsid w:val="000D1DB6"/>
    <w:rsid w:val="000D3958"/>
    <w:rsid w:val="0010315E"/>
    <w:rsid w:val="00104FFF"/>
    <w:rsid w:val="00114875"/>
    <w:rsid w:val="0012097F"/>
    <w:rsid w:val="00136E74"/>
    <w:rsid w:val="001455CA"/>
    <w:rsid w:val="00152BDB"/>
    <w:rsid w:val="00167E2C"/>
    <w:rsid w:val="00175B43"/>
    <w:rsid w:val="00176086"/>
    <w:rsid w:val="00180B11"/>
    <w:rsid w:val="001B0881"/>
    <w:rsid w:val="001B58D6"/>
    <w:rsid w:val="001D06F7"/>
    <w:rsid w:val="001D4B8A"/>
    <w:rsid w:val="002079D9"/>
    <w:rsid w:val="00231151"/>
    <w:rsid w:val="0023617B"/>
    <w:rsid w:val="00242D77"/>
    <w:rsid w:val="00243CDB"/>
    <w:rsid w:val="00251D4D"/>
    <w:rsid w:val="00271666"/>
    <w:rsid w:val="002845DF"/>
    <w:rsid w:val="00287481"/>
    <w:rsid w:val="00291CC5"/>
    <w:rsid w:val="00292E8A"/>
    <w:rsid w:val="002A02B9"/>
    <w:rsid w:val="002B3538"/>
    <w:rsid w:val="002B59C0"/>
    <w:rsid w:val="002E70FC"/>
    <w:rsid w:val="002F262C"/>
    <w:rsid w:val="00305199"/>
    <w:rsid w:val="00305800"/>
    <w:rsid w:val="0031183D"/>
    <w:rsid w:val="00315F9C"/>
    <w:rsid w:val="003216E3"/>
    <w:rsid w:val="00337770"/>
    <w:rsid w:val="00340402"/>
    <w:rsid w:val="00343A37"/>
    <w:rsid w:val="00346A20"/>
    <w:rsid w:val="00350B2C"/>
    <w:rsid w:val="003527E8"/>
    <w:rsid w:val="00376F5F"/>
    <w:rsid w:val="003A4BAF"/>
    <w:rsid w:val="003B07B9"/>
    <w:rsid w:val="003B36ED"/>
    <w:rsid w:val="003C58EE"/>
    <w:rsid w:val="003D3C60"/>
    <w:rsid w:val="003E7AE9"/>
    <w:rsid w:val="003F1D9C"/>
    <w:rsid w:val="00426883"/>
    <w:rsid w:val="00476892"/>
    <w:rsid w:val="004A06E9"/>
    <w:rsid w:val="004C05A0"/>
    <w:rsid w:val="004C6FE7"/>
    <w:rsid w:val="004D795C"/>
    <w:rsid w:val="004F5DF4"/>
    <w:rsid w:val="00513EBB"/>
    <w:rsid w:val="00521E11"/>
    <w:rsid w:val="0057658D"/>
    <w:rsid w:val="00581ABD"/>
    <w:rsid w:val="005837F6"/>
    <w:rsid w:val="005A24BA"/>
    <w:rsid w:val="005B23C1"/>
    <w:rsid w:val="005B2AB9"/>
    <w:rsid w:val="005C364B"/>
    <w:rsid w:val="005D1A5F"/>
    <w:rsid w:val="005F4641"/>
    <w:rsid w:val="005F4C53"/>
    <w:rsid w:val="0060349D"/>
    <w:rsid w:val="006234D5"/>
    <w:rsid w:val="00630FBB"/>
    <w:rsid w:val="00673EAD"/>
    <w:rsid w:val="00675216"/>
    <w:rsid w:val="006A3C0C"/>
    <w:rsid w:val="006B04BD"/>
    <w:rsid w:val="006E3907"/>
    <w:rsid w:val="006E4C38"/>
    <w:rsid w:val="0072146B"/>
    <w:rsid w:val="0072377A"/>
    <w:rsid w:val="007410E7"/>
    <w:rsid w:val="00744C1F"/>
    <w:rsid w:val="007560CB"/>
    <w:rsid w:val="007870DE"/>
    <w:rsid w:val="0078715B"/>
    <w:rsid w:val="007A36F1"/>
    <w:rsid w:val="007A53A6"/>
    <w:rsid w:val="007D07A2"/>
    <w:rsid w:val="007D5D05"/>
    <w:rsid w:val="007F0D44"/>
    <w:rsid w:val="00800D8F"/>
    <w:rsid w:val="00840CDA"/>
    <w:rsid w:val="00842BC0"/>
    <w:rsid w:val="008468EC"/>
    <w:rsid w:val="00853894"/>
    <w:rsid w:val="008B1C51"/>
    <w:rsid w:val="008B349C"/>
    <w:rsid w:val="008D3138"/>
    <w:rsid w:val="008E05FF"/>
    <w:rsid w:val="00942F29"/>
    <w:rsid w:val="00944DD8"/>
    <w:rsid w:val="00952DDA"/>
    <w:rsid w:val="009713D1"/>
    <w:rsid w:val="00974052"/>
    <w:rsid w:val="009940C4"/>
    <w:rsid w:val="009B6973"/>
    <w:rsid w:val="009C3560"/>
    <w:rsid w:val="009D0325"/>
    <w:rsid w:val="009D3EA7"/>
    <w:rsid w:val="009D42CA"/>
    <w:rsid w:val="009E65B6"/>
    <w:rsid w:val="009F00B9"/>
    <w:rsid w:val="009F1EF4"/>
    <w:rsid w:val="00A05FEC"/>
    <w:rsid w:val="00A14086"/>
    <w:rsid w:val="00A42AD8"/>
    <w:rsid w:val="00A50370"/>
    <w:rsid w:val="00A64616"/>
    <w:rsid w:val="00A7174F"/>
    <w:rsid w:val="00A73021"/>
    <w:rsid w:val="00A81460"/>
    <w:rsid w:val="00AA139B"/>
    <w:rsid w:val="00AA3B1B"/>
    <w:rsid w:val="00AB048A"/>
    <w:rsid w:val="00AC416A"/>
    <w:rsid w:val="00AE289E"/>
    <w:rsid w:val="00AF2F1E"/>
    <w:rsid w:val="00AF5B1C"/>
    <w:rsid w:val="00B00EEC"/>
    <w:rsid w:val="00B5051E"/>
    <w:rsid w:val="00B623CE"/>
    <w:rsid w:val="00B630CF"/>
    <w:rsid w:val="00B66A32"/>
    <w:rsid w:val="00B74780"/>
    <w:rsid w:val="00B861F0"/>
    <w:rsid w:val="00B92A5E"/>
    <w:rsid w:val="00BC4515"/>
    <w:rsid w:val="00BE639E"/>
    <w:rsid w:val="00C31BB0"/>
    <w:rsid w:val="00C33AC3"/>
    <w:rsid w:val="00C86A99"/>
    <w:rsid w:val="00CA1852"/>
    <w:rsid w:val="00CC7B2E"/>
    <w:rsid w:val="00CC7BB0"/>
    <w:rsid w:val="00CE02C1"/>
    <w:rsid w:val="00CE23ED"/>
    <w:rsid w:val="00CE416C"/>
    <w:rsid w:val="00D06DAA"/>
    <w:rsid w:val="00D179B8"/>
    <w:rsid w:val="00D3690D"/>
    <w:rsid w:val="00D40EF5"/>
    <w:rsid w:val="00D512D9"/>
    <w:rsid w:val="00D53233"/>
    <w:rsid w:val="00D600B4"/>
    <w:rsid w:val="00D605E4"/>
    <w:rsid w:val="00D752F7"/>
    <w:rsid w:val="00D8555E"/>
    <w:rsid w:val="00DA1B8B"/>
    <w:rsid w:val="00DD1895"/>
    <w:rsid w:val="00DE49C8"/>
    <w:rsid w:val="00E22F1B"/>
    <w:rsid w:val="00E30BA1"/>
    <w:rsid w:val="00E42F48"/>
    <w:rsid w:val="00E44A90"/>
    <w:rsid w:val="00E46442"/>
    <w:rsid w:val="00E60B09"/>
    <w:rsid w:val="00E8163B"/>
    <w:rsid w:val="00EC2E8C"/>
    <w:rsid w:val="00EE5D41"/>
    <w:rsid w:val="00EF170D"/>
    <w:rsid w:val="00F04BF1"/>
    <w:rsid w:val="00F1175F"/>
    <w:rsid w:val="00F30C1E"/>
    <w:rsid w:val="00F57B52"/>
    <w:rsid w:val="00F73C7E"/>
    <w:rsid w:val="00F77C88"/>
    <w:rsid w:val="00F87267"/>
    <w:rsid w:val="00F96BAC"/>
    <w:rsid w:val="00FD6A5C"/>
    <w:rsid w:val="00FD78C5"/>
    <w:rsid w:val="00FF73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link w:val="30"/>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character" w:customStyle="1" w:styleId="30">
    <w:name w:val="Заголовок 3 Знак"/>
    <w:basedOn w:val="a0"/>
    <w:link w:val="3"/>
    <w:uiPriority w:val="9"/>
    <w:rsid w:val="002845DF"/>
    <w:rPr>
      <w:rFonts w:ascii="Calibri Light" w:eastAsia="Calibri Light" w:hAnsi="Calibri Light" w:cs="Calibri Light"/>
      <w:color w:val="1F4D78"/>
    </w:rPr>
  </w:style>
  <w:style w:type="paragraph" w:styleId="af">
    <w:name w:val="header"/>
    <w:basedOn w:val="a"/>
    <w:link w:val="af0"/>
    <w:uiPriority w:val="99"/>
    <w:unhideWhenUsed/>
    <w:rsid w:val="00114875"/>
    <w:pPr>
      <w:tabs>
        <w:tab w:val="center" w:pos="4677"/>
        <w:tab w:val="right" w:pos="9355"/>
      </w:tabs>
    </w:pPr>
  </w:style>
  <w:style w:type="character" w:customStyle="1" w:styleId="af0">
    <w:name w:val="Верхний колонтитул Знак"/>
    <w:basedOn w:val="a0"/>
    <w:link w:val="af"/>
    <w:uiPriority w:val="99"/>
    <w:rsid w:val="00114875"/>
  </w:style>
  <w:style w:type="paragraph" w:styleId="af1">
    <w:name w:val="footer"/>
    <w:basedOn w:val="a"/>
    <w:link w:val="af2"/>
    <w:uiPriority w:val="99"/>
    <w:unhideWhenUsed/>
    <w:rsid w:val="00114875"/>
    <w:pPr>
      <w:tabs>
        <w:tab w:val="center" w:pos="4677"/>
        <w:tab w:val="right" w:pos="9355"/>
      </w:tabs>
    </w:pPr>
  </w:style>
  <w:style w:type="character" w:customStyle="1" w:styleId="af2">
    <w:name w:val="Нижний колонтитул Знак"/>
    <w:basedOn w:val="a0"/>
    <w:link w:val="af1"/>
    <w:uiPriority w:val="99"/>
    <w:rsid w:val="00114875"/>
  </w:style>
  <w:style w:type="character" w:styleId="af3">
    <w:name w:val="Hyperlink"/>
    <w:basedOn w:val="a0"/>
    <w:uiPriority w:val="99"/>
    <w:unhideWhenUsed/>
    <w:rsid w:val="00167E2C"/>
    <w:rPr>
      <w:color w:val="0000FF" w:themeColor="hyperlink"/>
      <w:u w:val="single"/>
    </w:rPr>
  </w:style>
  <w:style w:type="character" w:customStyle="1" w:styleId="UnresolvedMention">
    <w:name w:val="Unresolved Mention"/>
    <w:basedOn w:val="a0"/>
    <w:uiPriority w:val="99"/>
    <w:semiHidden/>
    <w:unhideWhenUsed/>
    <w:rsid w:val="00167E2C"/>
    <w:rPr>
      <w:color w:val="605E5C"/>
      <w:shd w:val="clear" w:color="auto" w:fill="E1DFDD"/>
    </w:rPr>
  </w:style>
  <w:style w:type="paragraph" w:styleId="af4">
    <w:name w:val="footnote text"/>
    <w:basedOn w:val="a"/>
    <w:link w:val="af5"/>
    <w:uiPriority w:val="99"/>
    <w:semiHidden/>
    <w:unhideWhenUsed/>
    <w:rsid w:val="00FF73DD"/>
    <w:rPr>
      <w:sz w:val="20"/>
      <w:szCs w:val="20"/>
    </w:rPr>
  </w:style>
  <w:style w:type="character" w:customStyle="1" w:styleId="af5">
    <w:name w:val="Текст сноски Знак"/>
    <w:basedOn w:val="a0"/>
    <w:link w:val="af4"/>
    <w:uiPriority w:val="99"/>
    <w:semiHidden/>
    <w:rsid w:val="00FF73DD"/>
    <w:rPr>
      <w:sz w:val="20"/>
      <w:szCs w:val="20"/>
    </w:rPr>
  </w:style>
  <w:style w:type="character" w:styleId="af6">
    <w:name w:val="footnote reference"/>
    <w:basedOn w:val="a0"/>
    <w:uiPriority w:val="99"/>
    <w:semiHidden/>
    <w:unhideWhenUsed/>
    <w:rsid w:val="00FF73DD"/>
    <w:rPr>
      <w:vertAlign w:val="superscript"/>
    </w:rPr>
  </w:style>
  <w:style w:type="paragraph" w:customStyle="1" w:styleId="alignright">
    <w:name w:val="align_right"/>
    <w:basedOn w:val="a"/>
    <w:rsid w:val="003F1D9C"/>
    <w:pPr>
      <w:widowControl/>
      <w:spacing w:before="100" w:beforeAutospacing="1" w:after="100" w:afterAutospacing="1"/>
    </w:pPr>
    <w:rPr>
      <w:rFonts w:ascii="Times New Roman" w:eastAsia="Times New Roman" w:hAnsi="Times New Roman" w:cs="Times New Roman"/>
    </w:rPr>
  </w:style>
  <w:style w:type="character" w:styleId="af7">
    <w:name w:val="FollowedHyperlink"/>
    <w:basedOn w:val="a0"/>
    <w:uiPriority w:val="99"/>
    <w:semiHidden/>
    <w:unhideWhenUsed/>
    <w:rsid w:val="002B59C0"/>
    <w:rPr>
      <w:color w:val="800080" w:themeColor="followedHyperlink"/>
      <w:u w:val="single"/>
    </w:rPr>
  </w:style>
  <w:style w:type="paragraph" w:styleId="af8">
    <w:name w:val="Revision"/>
    <w:hidden/>
    <w:uiPriority w:val="99"/>
    <w:semiHidden/>
    <w:rsid w:val="00C33AC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80;&#1085;&#1092;&#1086;&#1088;&#1077;&#1089;&#1091;&#1088;&#1089;&#1092;&#1084;.&#1088;&#1091;&#10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log.gov.ru/rn77/about_fts/about_nalog/15662210/" TargetMode="External"/><Relationship Id="rId4" Type="http://schemas.openxmlformats.org/officeDocument/2006/relationships/settings" Target="settings.xml"/><Relationship Id="rId9" Type="http://schemas.openxmlformats.org/officeDocument/2006/relationships/hyperlink" Target="https://www.nalog.gov.ru/rn77/about_fts/about_nalog/1512515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1080;&#1085;&#1092;&#1086;&#1088;&#1077;&#1089;&#1091;&#1088;&#1089;&#1092;&#1084;.&#1088;&#1091;&#1089;/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B1D6-BA95-46E5-AB25-B7AB1C12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5043</Words>
  <Characters>28748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ACER</cp:lastModifiedBy>
  <cp:revision>4</cp:revision>
  <cp:lastPrinted>2021-09-24T14:27:00Z</cp:lastPrinted>
  <dcterms:created xsi:type="dcterms:W3CDTF">2025-02-19T13:08:00Z</dcterms:created>
  <dcterms:modified xsi:type="dcterms:W3CDTF">2025-02-19T14:02:00Z</dcterms:modified>
</cp:coreProperties>
</file>