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8D8E" w14:textId="62DE8367" w:rsidR="00594D71" w:rsidRPr="004D0294" w:rsidRDefault="00594D71" w:rsidP="00156F95">
      <w:pPr>
        <w:suppressAutoHyphens/>
        <w:ind w:left="-284"/>
        <w:contextualSpacing/>
        <w:jc w:val="both"/>
        <w:rPr>
          <w:b/>
          <w:i/>
          <w:color w:val="4472C4" w:themeColor="accent5"/>
        </w:rPr>
      </w:pPr>
      <w:bookmarkStart w:id="0" w:name="_GoBack"/>
      <w:r w:rsidRPr="004D0294">
        <w:rPr>
          <w:b/>
          <w:i/>
          <w:color w:val="4472C4" w:themeColor="accent5"/>
        </w:rPr>
        <w:t>Синим – условия, относящиеся к Поставщикам</w:t>
      </w:r>
      <w:r w:rsidR="008F1D14" w:rsidRPr="004D0294">
        <w:rPr>
          <w:b/>
          <w:i/>
          <w:color w:val="4472C4" w:themeColor="accent5"/>
        </w:rPr>
        <w:t>, являющимся плательщиками НДС</w:t>
      </w:r>
      <w:r w:rsidR="004D0294" w:rsidRPr="004D0294">
        <w:rPr>
          <w:b/>
          <w:i/>
          <w:color w:val="4472C4" w:themeColor="accent5"/>
        </w:rPr>
        <w:t xml:space="preserve"> </w:t>
      </w:r>
      <w:r w:rsidR="004D0294" w:rsidRPr="004D0294">
        <w:rPr>
          <w:b/>
          <w:i/>
          <w:color w:val="4472C4" w:themeColor="accent5"/>
        </w:rPr>
        <w:t>(ОСНО, ЕСХН+НДС)</w:t>
      </w:r>
    </w:p>
    <w:bookmarkEnd w:id="0"/>
    <w:p w14:paraId="0A676418" w14:textId="77777777" w:rsidR="00594D71" w:rsidRPr="00594D71" w:rsidRDefault="00594D71" w:rsidP="00594D71">
      <w:pPr>
        <w:suppressAutoHyphens/>
        <w:ind w:left="-284" w:firstLine="426"/>
        <w:contextualSpacing/>
        <w:jc w:val="both"/>
        <w:rPr>
          <w:b/>
          <w:sz w:val="22"/>
          <w:szCs w:val="22"/>
        </w:rPr>
      </w:pPr>
    </w:p>
    <w:p w14:paraId="3B77A896" w14:textId="77777777" w:rsidR="00594D71" w:rsidRPr="00594D71" w:rsidRDefault="00594D71" w:rsidP="00594D71">
      <w:pPr>
        <w:widowControl w:val="0"/>
        <w:tabs>
          <w:tab w:val="left" w:pos="-1560"/>
          <w:tab w:val="left" w:pos="720"/>
        </w:tabs>
        <w:ind w:left="6804"/>
        <w:rPr>
          <w:sz w:val="22"/>
          <w:szCs w:val="22"/>
        </w:rPr>
      </w:pPr>
      <w:r w:rsidRPr="00594D71">
        <w:rPr>
          <w:sz w:val="22"/>
          <w:szCs w:val="22"/>
        </w:rPr>
        <w:t>Приложение №_____</w:t>
      </w:r>
    </w:p>
    <w:p w14:paraId="788B6159" w14:textId="64FD71F0" w:rsidR="00594D71" w:rsidRPr="00594D71" w:rsidRDefault="00594D71" w:rsidP="00594D71">
      <w:pPr>
        <w:widowControl w:val="0"/>
        <w:tabs>
          <w:tab w:val="left" w:pos="-1560"/>
          <w:tab w:val="left" w:pos="720"/>
        </w:tabs>
        <w:ind w:left="6804"/>
        <w:rPr>
          <w:sz w:val="22"/>
          <w:szCs w:val="22"/>
        </w:rPr>
      </w:pPr>
      <w:r w:rsidRPr="00594D71">
        <w:rPr>
          <w:sz w:val="22"/>
          <w:szCs w:val="22"/>
        </w:rPr>
        <w:t xml:space="preserve">к Договору поставки </w:t>
      </w:r>
    </w:p>
    <w:p w14:paraId="162291E4" w14:textId="77777777" w:rsidR="00594D71" w:rsidRPr="00594D71" w:rsidRDefault="00594D71" w:rsidP="00594D71">
      <w:pPr>
        <w:widowControl w:val="0"/>
        <w:tabs>
          <w:tab w:val="left" w:pos="-1560"/>
          <w:tab w:val="left" w:pos="720"/>
        </w:tabs>
        <w:ind w:firstLine="709"/>
        <w:jc w:val="both"/>
        <w:rPr>
          <w:sz w:val="22"/>
          <w:szCs w:val="22"/>
        </w:rPr>
      </w:pPr>
    </w:p>
    <w:p w14:paraId="4743835D" w14:textId="77777777" w:rsidR="00594D71" w:rsidRPr="00594D71" w:rsidRDefault="00594D71" w:rsidP="00594D71">
      <w:pPr>
        <w:widowControl w:val="0"/>
        <w:tabs>
          <w:tab w:val="left" w:pos="-1560"/>
          <w:tab w:val="left" w:pos="720"/>
        </w:tabs>
        <w:ind w:firstLine="709"/>
        <w:jc w:val="both"/>
        <w:rPr>
          <w:sz w:val="22"/>
          <w:szCs w:val="22"/>
        </w:rPr>
      </w:pPr>
    </w:p>
    <w:p w14:paraId="04134EB8" w14:textId="77777777" w:rsidR="00594D71" w:rsidRPr="00594D71" w:rsidRDefault="00594D71" w:rsidP="00594D71">
      <w:pPr>
        <w:jc w:val="center"/>
        <w:rPr>
          <w:b/>
          <w:sz w:val="22"/>
          <w:szCs w:val="22"/>
        </w:rPr>
      </w:pPr>
      <w:r w:rsidRPr="00594D71">
        <w:rPr>
          <w:b/>
          <w:sz w:val="22"/>
          <w:szCs w:val="22"/>
        </w:rPr>
        <w:t>СОГЛАШЕНИЕ О НАЛОГОВЫХ ЗАВЕРЕНИЯХ. НАЛОГОВАЯ ОГОВОРКА</w:t>
      </w:r>
    </w:p>
    <w:p w14:paraId="73BFAAB4" w14:textId="77777777" w:rsidR="00594D71" w:rsidRPr="00594D71" w:rsidRDefault="00594D71" w:rsidP="00594D71">
      <w:pPr>
        <w:suppressAutoHyphens/>
        <w:ind w:left="-284" w:firstLine="426"/>
        <w:contextualSpacing/>
        <w:jc w:val="both"/>
        <w:rPr>
          <w:b/>
          <w:sz w:val="22"/>
          <w:szCs w:val="22"/>
        </w:rPr>
      </w:pPr>
    </w:p>
    <w:p w14:paraId="74B35285" w14:textId="11EE4F67" w:rsidR="0091187C" w:rsidRPr="00594D71" w:rsidRDefault="0091187C" w:rsidP="008A7154">
      <w:pPr>
        <w:tabs>
          <w:tab w:val="left" w:pos="2160"/>
        </w:tabs>
        <w:rPr>
          <w:b/>
          <w:sz w:val="22"/>
          <w:szCs w:val="22"/>
          <w:lang w:eastAsia="fr-FR"/>
        </w:rPr>
      </w:pPr>
    </w:p>
    <w:p w14:paraId="265EFE1E" w14:textId="77777777" w:rsidR="005F114B" w:rsidRPr="00594D71" w:rsidRDefault="005F114B" w:rsidP="005F114B">
      <w:pPr>
        <w:pStyle w:val="Standard"/>
        <w:ind w:left="-284" w:firstLine="426"/>
        <w:contextualSpacing/>
        <w:jc w:val="both"/>
        <w:rPr>
          <w:b/>
          <w:sz w:val="22"/>
          <w:szCs w:val="22"/>
        </w:rPr>
      </w:pPr>
      <w:r w:rsidRPr="00594D71">
        <w:rPr>
          <w:b/>
          <w:sz w:val="22"/>
          <w:szCs w:val="22"/>
        </w:rPr>
        <w:t>1. Заверения и гарантии Сторон</w:t>
      </w:r>
    </w:p>
    <w:p w14:paraId="25479BF8" w14:textId="0D9728C3" w:rsidR="005F114B" w:rsidRPr="00594D71" w:rsidRDefault="005F114B" w:rsidP="005F114B">
      <w:pPr>
        <w:pStyle w:val="Standard"/>
        <w:ind w:left="-284" w:firstLine="426"/>
        <w:contextualSpacing/>
        <w:jc w:val="both"/>
        <w:rPr>
          <w:sz w:val="22"/>
          <w:szCs w:val="22"/>
        </w:rPr>
      </w:pPr>
      <w:r w:rsidRPr="00594D71">
        <w:rPr>
          <w:sz w:val="22"/>
          <w:szCs w:val="22"/>
        </w:rPr>
        <w:t xml:space="preserve">1.1. Каждая из сторон заверяет на момент подписания настоящего </w:t>
      </w:r>
      <w:r w:rsidR="00594D71" w:rsidRPr="00594D71">
        <w:rPr>
          <w:sz w:val="22"/>
          <w:szCs w:val="22"/>
        </w:rPr>
        <w:t>Соглашения</w:t>
      </w:r>
      <w:r w:rsidRPr="00594D71">
        <w:rPr>
          <w:sz w:val="22"/>
          <w:szCs w:val="22"/>
        </w:rPr>
        <w:t xml:space="preserve"> гарантирует в налоговых периодах, в течение которых совершаются операции по Договору, что:</w:t>
      </w:r>
    </w:p>
    <w:p w14:paraId="47372F1E"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94D71">
        <w:rPr>
          <w:sz w:val="22"/>
          <w:szCs w:val="22"/>
          <w:lang w:eastAsia="ru-RU"/>
        </w:rPr>
        <w:t>Д</w:t>
      </w:r>
      <w:r w:rsidRPr="00594D71">
        <w:rPr>
          <w:sz w:val="22"/>
          <w:szCs w:val="22"/>
        </w:rPr>
        <w:t>оговора;</w:t>
      </w:r>
    </w:p>
    <w:p w14:paraId="53A106C0" w14:textId="77777777" w:rsidR="00594D71" w:rsidRPr="00594D71" w:rsidRDefault="005F114B"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xml:space="preserve">• </w:t>
      </w:r>
      <w:r w:rsidR="00594D71" w:rsidRPr="00594D71">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638CE604" w14:textId="16CB2205" w:rsidR="00594D71" w:rsidRPr="00594D71" w:rsidRDefault="00594D71"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в отношении каждой из Сторон отсутствуют события несостоятельности, под которыми понимается:</w:t>
      </w:r>
    </w:p>
    <w:p w14:paraId="2F61015E"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377E4BCA"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C5665CA"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каждой из сторон были совершены все действия, соблюдены все условия и получены все разрешения и согласия, </w:t>
      </w:r>
      <w:r w:rsidRPr="00594D71">
        <w:rPr>
          <w:sz w:val="22"/>
          <w:szCs w:val="22"/>
          <w:lang w:eastAsia="fr-FR"/>
        </w:rPr>
        <w:t>необходимые для заключения и исполнения Договора;</w:t>
      </w:r>
    </w:p>
    <w:p w14:paraId="598BD158" w14:textId="77777777" w:rsidR="005F114B" w:rsidRPr="00594D71" w:rsidRDefault="005F114B" w:rsidP="005F114B">
      <w:pPr>
        <w:pStyle w:val="Standard"/>
        <w:ind w:left="-284" w:firstLine="426"/>
        <w:contextualSpacing/>
        <w:jc w:val="both"/>
        <w:rPr>
          <w:sz w:val="22"/>
          <w:szCs w:val="22"/>
        </w:rPr>
      </w:pPr>
      <w:r w:rsidRPr="00594D71">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594D71" w:rsidRDefault="005F114B" w:rsidP="005F114B">
      <w:pPr>
        <w:pStyle w:val="Standard"/>
        <w:ind w:left="-284" w:firstLine="426"/>
        <w:contextualSpacing/>
        <w:jc w:val="both"/>
        <w:rPr>
          <w:sz w:val="22"/>
          <w:szCs w:val="22"/>
        </w:rPr>
      </w:pPr>
      <w:r w:rsidRPr="00594D71">
        <w:rPr>
          <w:sz w:val="22"/>
          <w:szCs w:val="22"/>
        </w:rPr>
        <w:t xml:space="preserve">• основной целью совершения сделки (совершения операций) по Договору не являются неуплата (неполная уплата) </w:t>
      </w:r>
      <w:r w:rsidRPr="00594D71">
        <w:rPr>
          <w:color w:val="4472C4" w:themeColor="accent5"/>
          <w:sz w:val="22"/>
          <w:szCs w:val="22"/>
        </w:rPr>
        <w:t>и (или) зачет (возврат) суммы налога</w:t>
      </w:r>
      <w:r w:rsidRPr="00594D71">
        <w:rPr>
          <w:sz w:val="22"/>
          <w:szCs w:val="22"/>
        </w:rPr>
        <w:t>.</w:t>
      </w:r>
    </w:p>
    <w:p w14:paraId="7B49AA46" w14:textId="45CB066D" w:rsidR="0091187C" w:rsidRPr="00594D71" w:rsidRDefault="005F114B" w:rsidP="005F114B">
      <w:pPr>
        <w:tabs>
          <w:tab w:val="left" w:pos="284"/>
          <w:tab w:val="left" w:pos="2160"/>
        </w:tabs>
        <w:ind w:left="-284" w:firstLine="426"/>
        <w:contextualSpacing/>
        <w:jc w:val="both"/>
        <w:rPr>
          <w:sz w:val="22"/>
          <w:szCs w:val="22"/>
          <w:lang w:eastAsia="fr-FR"/>
        </w:rPr>
      </w:pPr>
      <w:r w:rsidRPr="00594D71">
        <w:rPr>
          <w:sz w:val="22"/>
          <w:szCs w:val="22"/>
          <w:lang w:eastAsia="fr-FR"/>
        </w:rPr>
        <w:t>1.2</w:t>
      </w:r>
      <w:r w:rsidR="0091187C" w:rsidRPr="00594D71">
        <w:rPr>
          <w:sz w:val="22"/>
          <w:szCs w:val="22"/>
          <w:lang w:eastAsia="fr-FR"/>
        </w:rPr>
        <w:t>.</w:t>
      </w:r>
      <w:r w:rsidR="00E25886" w:rsidRPr="00594D71">
        <w:rPr>
          <w:sz w:val="22"/>
          <w:szCs w:val="22"/>
          <w:lang w:eastAsia="fr-FR"/>
        </w:rPr>
        <w:t xml:space="preserve"> Поставщик </w:t>
      </w:r>
      <w:r w:rsidR="00E25886" w:rsidRPr="00594D71">
        <w:rPr>
          <w:sz w:val="22"/>
          <w:szCs w:val="22"/>
          <w:u w:val="single"/>
        </w:rPr>
        <w:t xml:space="preserve">заверяет на момент подписания настоящего </w:t>
      </w:r>
      <w:r w:rsidR="00594D71">
        <w:rPr>
          <w:sz w:val="22"/>
          <w:szCs w:val="22"/>
          <w:u w:val="single"/>
        </w:rPr>
        <w:t>Соглашения</w:t>
      </w:r>
      <w:r w:rsidR="00E25886" w:rsidRPr="00594D71">
        <w:rPr>
          <w:sz w:val="22"/>
          <w:szCs w:val="22"/>
          <w:u w:val="single"/>
        </w:rPr>
        <w:t xml:space="preserve"> и гарантирует в налоговых периодах, в течение которых совершаются операции по настоящему Договору,</w:t>
      </w:r>
      <w:r w:rsidR="0047079F" w:rsidRPr="00594D71">
        <w:rPr>
          <w:sz w:val="22"/>
          <w:szCs w:val="22"/>
          <w:u w:val="single"/>
        </w:rPr>
        <w:t xml:space="preserve"> </w:t>
      </w:r>
      <w:r w:rsidR="0091187C" w:rsidRPr="00594D71">
        <w:rPr>
          <w:sz w:val="22"/>
          <w:szCs w:val="22"/>
          <w:lang w:eastAsia="fr-FR"/>
        </w:rPr>
        <w:t xml:space="preserve">что: </w:t>
      </w:r>
    </w:p>
    <w:p w14:paraId="32F54E62" w14:textId="38C3A2C0" w:rsidR="00594D71" w:rsidRPr="00594D71" w:rsidRDefault="00594D71" w:rsidP="00594D71">
      <w:pPr>
        <w:tabs>
          <w:tab w:val="left" w:pos="1276"/>
          <w:tab w:val="left" w:pos="1701"/>
        </w:tabs>
        <w:ind w:left="-284" w:firstLine="426"/>
        <w:jc w:val="both"/>
        <w:rPr>
          <w:color w:val="4472C4" w:themeColor="accent5"/>
          <w:sz w:val="22"/>
          <w:szCs w:val="22"/>
        </w:rPr>
      </w:pPr>
      <w:r w:rsidRPr="00594D71">
        <w:rPr>
          <w:sz w:val="22"/>
          <w:szCs w:val="22"/>
          <w:lang w:eastAsia="fr-FR"/>
        </w:rPr>
        <w:t>1.2.</w:t>
      </w:r>
      <w:r>
        <w:rPr>
          <w:sz w:val="22"/>
          <w:szCs w:val="22"/>
          <w:lang w:eastAsia="fr-FR"/>
        </w:rPr>
        <w:t>1.</w:t>
      </w:r>
      <w:r w:rsidRPr="00594D71">
        <w:rPr>
          <w:sz w:val="22"/>
          <w:szCs w:val="22"/>
          <w:lang w:eastAsia="fr-FR"/>
        </w:rPr>
        <w:t xml:space="preserve"> </w:t>
      </w:r>
      <w:r w:rsidRPr="00594D71">
        <w:rPr>
          <w:color w:val="4472C4" w:themeColor="accent5"/>
          <w:sz w:val="22"/>
          <w:szCs w:val="22"/>
        </w:rPr>
        <w:t>Поставщик предоставил в налоговый орган по месту своей регистрации согласие на признание части сведений, составляющих налоговую тайну, общедоступными, в соответствии с подпунктом 1 пункта 1 статьи 102 Налогового кодекса Российской Федерации в отношении сведений о наличии (урегулировании/</w:t>
      </w:r>
      <w:proofErr w:type="spellStart"/>
      <w:r w:rsidRPr="00594D71">
        <w:rPr>
          <w:color w:val="4472C4" w:themeColor="accent5"/>
          <w:sz w:val="22"/>
          <w:szCs w:val="22"/>
        </w:rPr>
        <w:t>неурегулировании</w:t>
      </w:r>
      <w:proofErr w:type="spellEnd"/>
      <w:r w:rsidRPr="00594D71">
        <w:rPr>
          <w:color w:val="4472C4" w:themeColor="accent5"/>
          <w:sz w:val="22"/>
          <w:szCs w:val="22"/>
        </w:rPr>
        <w:t xml:space="preserve">) несформированного источника по цепочке поставщиков товаров (работ/услуг) для принятия к вычету сумм НДС </w:t>
      </w:r>
    </w:p>
    <w:p w14:paraId="07CCD388"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по форме, утвержденной приказом ФНС России от 14.11.2022 </w:t>
      </w:r>
      <w:r w:rsidRPr="00594D71">
        <w:rPr>
          <w:rFonts w:ascii="Times New Roman" w:hAnsi="Times New Roman"/>
          <w:color w:val="4472C4" w:themeColor="accent5"/>
        </w:rPr>
        <w:t>N</w:t>
      </w:r>
      <w:r w:rsidRPr="00594D71">
        <w:rPr>
          <w:rFonts w:ascii="Times New Roman" w:hAnsi="Times New Roman"/>
          <w:color w:val="4472C4" w:themeColor="accent5"/>
          <w:lang w:val="ru-RU"/>
        </w:rPr>
        <w:t xml:space="preserve">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20006)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57DBB849"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или</w:t>
      </w:r>
    </w:p>
    <w:p w14:paraId="2339A4FC"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(при предоставлении Согласия до 13.12.2022 г) по форме, утвержденной приказом ФНС России от 15.11. 2016 № ММВ-7-17/615@, с соблюдением порядка заполнения, установленного Письмами ФНС России от 09.10.2018 г. № ЕД-4-2/19656 (кейс TG) сроком действия не позже начала календарного квартала, в котором заключен Договор, до окончания календарного года, в котором будут совершаться и отражаться в налоговом и бухгалтерском учете операции по Договору, </w:t>
      </w:r>
    </w:p>
    <w:p w14:paraId="757B1090" w14:textId="77777777"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(далее – Согласие)</w:t>
      </w:r>
    </w:p>
    <w:p w14:paraId="0D376D49" w14:textId="16E909A4"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lastRenderedPageBreak/>
        <w:t>Не позднее даты заключения Договора Поставщик обязан направить Покупателю копию Согласия и Квитанцию о его приеме налоговым органом.</w:t>
      </w:r>
    </w:p>
    <w:p w14:paraId="22683E7F" w14:textId="304F07C9"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Согласие Поставщика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83A2083" w14:textId="62EA8548" w:rsidR="00370727" w:rsidRPr="00594D71" w:rsidRDefault="00594D71" w:rsidP="00594D71">
      <w:pPr>
        <w:tabs>
          <w:tab w:val="left" w:pos="2160"/>
        </w:tabs>
        <w:ind w:left="-284" w:firstLine="426"/>
        <w:contextualSpacing/>
        <w:jc w:val="both"/>
        <w:rPr>
          <w:color w:val="4472C4" w:themeColor="accent5"/>
          <w:sz w:val="22"/>
          <w:szCs w:val="22"/>
        </w:rPr>
      </w:pPr>
      <w:r>
        <w:rPr>
          <w:color w:val="4472C4" w:themeColor="accent5"/>
          <w:sz w:val="22"/>
          <w:szCs w:val="22"/>
        </w:rPr>
        <w:t xml:space="preserve">1.2.2. </w:t>
      </w:r>
      <w:r w:rsidR="00370727" w:rsidRPr="00594D71">
        <w:rPr>
          <w:color w:val="4472C4" w:themeColor="accent5"/>
          <w:sz w:val="22"/>
          <w:szCs w:val="22"/>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00370727" w:rsidRPr="00594D71">
        <w:rPr>
          <w:color w:val="4472C4" w:themeColor="accent5"/>
          <w:sz w:val="22"/>
          <w:szCs w:val="22"/>
        </w:rPr>
        <w:t>неурегулировании</w:t>
      </w:r>
      <w:proofErr w:type="spellEnd"/>
      <w:r w:rsidR="00370727" w:rsidRPr="00594D71">
        <w:rPr>
          <w:color w:val="4472C4" w:themeColor="accent5"/>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E25886" w:rsidRPr="00594D71">
        <w:rPr>
          <w:sz w:val="22"/>
          <w:szCs w:val="22"/>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594D71">
        <w:rPr>
          <w:sz w:val="22"/>
          <w:szCs w:val="22"/>
          <w:lang w:eastAsia="fr-FR"/>
        </w:rPr>
        <w:t>обложения</w:t>
      </w:r>
      <w:r w:rsidR="00E25886" w:rsidRPr="00594D71">
        <w:rPr>
          <w:sz w:val="22"/>
          <w:szCs w:val="22"/>
          <w:lang w:eastAsia="fr-FR"/>
        </w:rPr>
        <w:t>;</w:t>
      </w:r>
    </w:p>
    <w:p w14:paraId="399D57AF" w14:textId="2A258176" w:rsidR="005F114B"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Товар, поставляемый по Договору, является товаром собственного производства Поставщика, который имеет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или является Товаром, приобретенным Поставщиком непосредственно у производителя данного Товара, имеющего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w:t>
      </w:r>
      <w:r w:rsidRPr="00594D71">
        <w:rPr>
          <w:b/>
          <w:i/>
          <w:sz w:val="22"/>
          <w:szCs w:val="22"/>
          <w:u w:val="single"/>
          <w:lang w:eastAsia="fr-FR"/>
        </w:rPr>
        <w:t>для поставки товаров сельскохозяйственного производства</w:t>
      </w:r>
      <w:r w:rsidRPr="00594D71">
        <w:rPr>
          <w:sz w:val="22"/>
          <w:szCs w:val="22"/>
          <w:lang w:eastAsia="fr-FR"/>
        </w:rPr>
        <w:t>);</w:t>
      </w:r>
    </w:p>
    <w:p w14:paraId="6439A2CC" w14:textId="77777777" w:rsidR="005F114B" w:rsidRPr="00594D71" w:rsidRDefault="005F114B" w:rsidP="0070014F">
      <w:pPr>
        <w:tabs>
          <w:tab w:val="left" w:pos="284"/>
          <w:tab w:val="left" w:pos="2160"/>
        </w:tabs>
        <w:ind w:left="-284" w:firstLine="426"/>
        <w:contextualSpacing/>
        <w:jc w:val="both"/>
        <w:rPr>
          <w:sz w:val="22"/>
          <w:szCs w:val="22"/>
        </w:rPr>
      </w:pPr>
      <w:r w:rsidRPr="00594D71">
        <w:rPr>
          <w:sz w:val="22"/>
          <w:szCs w:val="22"/>
          <w:lang w:eastAsia="fr-FR"/>
        </w:rPr>
        <w:t>• О</w:t>
      </w:r>
      <w:r w:rsidRPr="00594D71">
        <w:rPr>
          <w:sz w:val="22"/>
          <w:szCs w:val="22"/>
        </w:rPr>
        <w:t xml:space="preserve">бязательства по Договору </w:t>
      </w:r>
      <w:r w:rsidRPr="00594D71">
        <w:rPr>
          <w:sz w:val="22"/>
          <w:szCs w:val="22"/>
          <w:lang w:eastAsia="fr-FR"/>
        </w:rPr>
        <w:t>будут исполняться непосредственно Поставщиком</w:t>
      </w:r>
      <w:r w:rsidRPr="00594D71">
        <w:rPr>
          <w:sz w:val="22"/>
          <w:szCs w:val="22"/>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594D71" w:rsidRDefault="005F114B" w:rsidP="0070014F">
      <w:pPr>
        <w:pStyle w:val="DLevel3"/>
        <w:numPr>
          <w:ilvl w:val="0"/>
          <w:numId w:val="0"/>
        </w:numPr>
        <w:spacing w:after="0" w:line="240" w:lineRule="auto"/>
        <w:ind w:left="-284" w:firstLine="426"/>
        <w:contextualSpacing/>
        <w:rPr>
          <w:szCs w:val="22"/>
          <w:lang w:val="ru-RU"/>
        </w:rPr>
      </w:pPr>
      <w:r w:rsidRPr="00594D71">
        <w:rPr>
          <w:szCs w:val="22"/>
          <w:lang w:val="ru-RU" w:eastAsia="fr-FR"/>
        </w:rPr>
        <w:t xml:space="preserve">• </w:t>
      </w:r>
      <w:r w:rsidRPr="00594D71">
        <w:rPr>
          <w:szCs w:val="22"/>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p>
    <w:p w14:paraId="748E3BDB" w14:textId="055D2171" w:rsidR="006C0D57" w:rsidRPr="00594D71" w:rsidRDefault="006C0D57" w:rsidP="0070014F">
      <w:pPr>
        <w:ind w:left="-284" w:firstLine="426"/>
        <w:contextualSpacing/>
        <w:jc w:val="both"/>
        <w:rPr>
          <w:sz w:val="22"/>
          <w:szCs w:val="22"/>
          <w:lang w:eastAsia="fr-FR"/>
        </w:rPr>
      </w:pPr>
      <w:r w:rsidRPr="00594D71">
        <w:rPr>
          <w:sz w:val="22"/>
          <w:szCs w:val="22"/>
          <w:lang w:eastAsia="fr-FR"/>
        </w:rPr>
        <w:t xml:space="preserve">• </w:t>
      </w:r>
      <w:r w:rsidR="00126D81" w:rsidRPr="00594D71">
        <w:rPr>
          <w:sz w:val="22"/>
          <w:szCs w:val="22"/>
        </w:rPr>
        <w:t xml:space="preserve">Поставщик имеет фактическую возможность осуществить </w:t>
      </w:r>
      <w:r w:rsidRPr="00594D71">
        <w:rPr>
          <w:sz w:val="22"/>
          <w:szCs w:val="22"/>
        </w:rPr>
        <w:t>поставк</w:t>
      </w:r>
      <w:r w:rsidR="00126D81" w:rsidRPr="00594D71">
        <w:rPr>
          <w:sz w:val="22"/>
          <w:szCs w:val="22"/>
        </w:rPr>
        <w:t>у</w:t>
      </w:r>
      <w:r w:rsidRPr="00594D71">
        <w:rPr>
          <w:sz w:val="22"/>
          <w:szCs w:val="22"/>
        </w:rPr>
        <w:t xml:space="preserve"> Товара</w:t>
      </w:r>
      <w:r w:rsidR="00126D81" w:rsidRPr="00594D71">
        <w:rPr>
          <w:sz w:val="22"/>
          <w:szCs w:val="22"/>
        </w:rPr>
        <w:t xml:space="preserve"> Покупателю, для чего обладает всеми необходимыми трудовыми и имущественными ресурсами;</w:t>
      </w:r>
    </w:p>
    <w:p w14:paraId="0F9B2929" w14:textId="77777777" w:rsidR="0091187C"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91187C" w:rsidRPr="00594D71">
        <w:rPr>
          <w:sz w:val="22"/>
          <w:szCs w:val="22"/>
          <w:lang w:eastAsia="fr-FR"/>
        </w:rPr>
        <w:t xml:space="preserve">Все операции по продаже Товара Покупателю будут полностью отражены в первичной документации </w:t>
      </w:r>
      <w:r w:rsidR="00674C90" w:rsidRPr="00594D71">
        <w:rPr>
          <w:sz w:val="22"/>
          <w:szCs w:val="22"/>
          <w:lang w:eastAsia="fr-FR"/>
        </w:rPr>
        <w:t>Поставщика</w:t>
      </w:r>
      <w:r w:rsidR="0091187C" w:rsidRPr="00594D71">
        <w:rPr>
          <w:sz w:val="22"/>
          <w:szCs w:val="22"/>
          <w:lang w:eastAsia="fr-FR"/>
        </w:rPr>
        <w:t xml:space="preserve">, в обязательной бухгалтерской, налоговой, статистической и любой иной отчетности; </w:t>
      </w:r>
    </w:p>
    <w:p w14:paraId="7DD70B0F" w14:textId="0E1D7919" w:rsidR="00E3766F"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Поставщик </w:t>
      </w:r>
      <w:r w:rsidR="0091187C" w:rsidRPr="00594D71">
        <w:rPr>
          <w:sz w:val="22"/>
          <w:szCs w:val="22"/>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594D71">
        <w:rPr>
          <w:sz w:val="22"/>
          <w:szCs w:val="22"/>
          <w:lang w:eastAsia="fr-FR"/>
        </w:rPr>
        <w:t>.</w:t>
      </w:r>
    </w:p>
    <w:p w14:paraId="2AB93D47" w14:textId="77777777" w:rsidR="00040240" w:rsidRPr="00594D71" w:rsidRDefault="00E25886" w:rsidP="0070014F">
      <w:pPr>
        <w:tabs>
          <w:tab w:val="left" w:pos="284"/>
          <w:tab w:val="left" w:pos="2160"/>
        </w:tabs>
        <w:ind w:left="-284" w:firstLine="426"/>
        <w:contextualSpacing/>
        <w:jc w:val="both"/>
        <w:rPr>
          <w:sz w:val="22"/>
          <w:szCs w:val="22"/>
        </w:rPr>
      </w:pPr>
      <w:r w:rsidRPr="00594D71">
        <w:rPr>
          <w:sz w:val="22"/>
          <w:szCs w:val="22"/>
          <w:lang w:eastAsia="fr-FR"/>
        </w:rPr>
        <w:t xml:space="preserve">• Поставщик </w:t>
      </w:r>
      <w:r w:rsidR="00674C90" w:rsidRPr="00594D71">
        <w:rPr>
          <w:sz w:val="22"/>
          <w:szCs w:val="22"/>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594D71" w:rsidRDefault="001A3DBC" w:rsidP="0070014F">
      <w:pPr>
        <w:tabs>
          <w:tab w:val="left" w:pos="284"/>
          <w:tab w:val="left" w:pos="2160"/>
        </w:tabs>
        <w:ind w:left="-284" w:firstLine="426"/>
        <w:contextualSpacing/>
        <w:jc w:val="both"/>
        <w:rPr>
          <w:color w:val="4472C4" w:themeColor="accent5"/>
          <w:sz w:val="22"/>
          <w:szCs w:val="22"/>
          <w:lang w:eastAsia="fr-FR"/>
        </w:rPr>
      </w:pPr>
      <w:r w:rsidRPr="00594D71">
        <w:rPr>
          <w:color w:val="4472C4" w:themeColor="accent5"/>
          <w:sz w:val="22"/>
          <w:szCs w:val="22"/>
          <w:lang w:eastAsia="fr-FR"/>
        </w:rPr>
        <w:t>•</w:t>
      </w:r>
      <w:r w:rsidR="00674C90" w:rsidRPr="00594D71">
        <w:rPr>
          <w:bCs/>
          <w:color w:val="4472C4" w:themeColor="accent5"/>
          <w:sz w:val="22"/>
          <w:szCs w:val="22"/>
        </w:rPr>
        <w:t xml:space="preserve"> </w:t>
      </w:r>
      <w:r w:rsidR="003523A1" w:rsidRPr="00594D71">
        <w:rPr>
          <w:color w:val="4472C4" w:themeColor="accent5"/>
          <w:sz w:val="22"/>
          <w:szCs w:val="22"/>
        </w:rPr>
        <w:t>П</w:t>
      </w:r>
      <w:r w:rsidR="00674C90" w:rsidRPr="00594D71">
        <w:rPr>
          <w:bCs/>
          <w:color w:val="4472C4" w:themeColor="accent5"/>
          <w:sz w:val="22"/>
          <w:szCs w:val="22"/>
        </w:rPr>
        <w:t xml:space="preserve">о операциям с участием </w:t>
      </w:r>
      <w:r w:rsidR="003523A1" w:rsidRPr="00594D71">
        <w:rPr>
          <w:bCs/>
          <w:color w:val="4472C4" w:themeColor="accent5"/>
          <w:sz w:val="22"/>
          <w:szCs w:val="22"/>
        </w:rPr>
        <w:t xml:space="preserve">Поставщика </w:t>
      </w:r>
      <w:r w:rsidR="00674C90" w:rsidRPr="00594D71">
        <w:rPr>
          <w:bCs/>
          <w:color w:val="4472C4" w:themeColor="accent5"/>
          <w:sz w:val="22"/>
          <w:szCs w:val="22"/>
        </w:rPr>
        <w:t xml:space="preserve">не имеется и не будет иметься признаков </w:t>
      </w:r>
      <w:r w:rsidR="00674C90" w:rsidRPr="00594D71">
        <w:rPr>
          <w:color w:val="4472C4" w:themeColor="accent5"/>
          <w:sz w:val="22"/>
          <w:szCs w:val="22"/>
        </w:rPr>
        <w:t>несформированного источника по цепочке поставщиков товаров (работ, услуг) для принятия к вычету сумм НДС</w:t>
      </w:r>
      <w:r w:rsidR="00825AEE" w:rsidRPr="00594D71">
        <w:rPr>
          <w:color w:val="4472C4" w:themeColor="accent5"/>
          <w:sz w:val="22"/>
          <w:szCs w:val="22"/>
        </w:rPr>
        <w:t xml:space="preserve"> (далее – «</w:t>
      </w:r>
      <w:r w:rsidR="00825AEE" w:rsidRPr="00594D71">
        <w:rPr>
          <w:b/>
          <w:color w:val="4472C4" w:themeColor="accent5"/>
          <w:sz w:val="22"/>
          <w:szCs w:val="22"/>
        </w:rPr>
        <w:t>Несформир</w:t>
      </w:r>
      <w:r w:rsidR="00FD2BA1" w:rsidRPr="00594D71">
        <w:rPr>
          <w:b/>
          <w:color w:val="4472C4" w:themeColor="accent5"/>
          <w:sz w:val="22"/>
          <w:szCs w:val="22"/>
        </w:rPr>
        <w:t>о</w:t>
      </w:r>
      <w:r w:rsidR="00825AEE" w:rsidRPr="00594D71">
        <w:rPr>
          <w:b/>
          <w:color w:val="4472C4" w:themeColor="accent5"/>
          <w:sz w:val="22"/>
          <w:szCs w:val="22"/>
        </w:rPr>
        <w:t>ванный источник для вычета по НДС</w:t>
      </w:r>
      <w:r w:rsidR="00825AEE" w:rsidRPr="00594D71">
        <w:rPr>
          <w:color w:val="4472C4" w:themeColor="accent5"/>
          <w:sz w:val="22"/>
          <w:szCs w:val="22"/>
        </w:rPr>
        <w:t>»)</w:t>
      </w:r>
      <w:r w:rsidR="00674C90" w:rsidRPr="00594D71">
        <w:rPr>
          <w:color w:val="4472C4" w:themeColor="accent5"/>
          <w:sz w:val="22"/>
          <w:szCs w:val="22"/>
        </w:rPr>
        <w:t>.</w:t>
      </w:r>
    </w:p>
    <w:p w14:paraId="4AE1C37F" w14:textId="08B6B59B" w:rsidR="0076421D" w:rsidRPr="00594D71" w:rsidRDefault="001A0CED" w:rsidP="006A7D64">
      <w:pPr>
        <w:tabs>
          <w:tab w:val="left" w:pos="284"/>
          <w:tab w:val="left" w:pos="2160"/>
        </w:tabs>
        <w:ind w:left="-284" w:firstLine="426"/>
        <w:contextualSpacing/>
        <w:jc w:val="both"/>
        <w:rPr>
          <w:sz w:val="22"/>
          <w:szCs w:val="22"/>
          <w:lang w:eastAsia="fr-FR"/>
        </w:rPr>
      </w:pPr>
      <w:r w:rsidRPr="00594D71">
        <w:rPr>
          <w:sz w:val="22"/>
          <w:szCs w:val="22"/>
          <w:lang w:eastAsia="fr-FR"/>
        </w:rPr>
        <w:t>1.</w:t>
      </w:r>
      <w:r w:rsidR="003523A1" w:rsidRPr="00594D71">
        <w:rPr>
          <w:sz w:val="22"/>
          <w:szCs w:val="22"/>
          <w:lang w:eastAsia="fr-FR"/>
        </w:rPr>
        <w:t>3</w:t>
      </w:r>
      <w:r w:rsidR="0091187C" w:rsidRPr="00594D71">
        <w:rPr>
          <w:sz w:val="22"/>
          <w:szCs w:val="22"/>
          <w:lang w:eastAsia="fr-FR"/>
        </w:rPr>
        <w:t xml:space="preserve">. </w:t>
      </w:r>
      <w:r w:rsidR="0076421D" w:rsidRPr="00594D71">
        <w:rPr>
          <w:sz w:val="22"/>
          <w:szCs w:val="22"/>
          <w:lang w:eastAsia="fr-FR"/>
        </w:rPr>
        <w:t>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511E0743" w:rsidR="0091187C" w:rsidRPr="00594D71" w:rsidRDefault="0091187C" w:rsidP="0070014F">
      <w:pPr>
        <w:tabs>
          <w:tab w:val="left" w:pos="2160"/>
        </w:tabs>
        <w:ind w:left="-284" w:firstLine="426"/>
        <w:contextualSpacing/>
        <w:jc w:val="both"/>
        <w:rPr>
          <w:b/>
          <w:sz w:val="22"/>
          <w:szCs w:val="22"/>
          <w:lang w:eastAsia="fr-FR"/>
        </w:rPr>
      </w:pPr>
      <w:r w:rsidRPr="00594D71">
        <w:rPr>
          <w:b/>
          <w:sz w:val="22"/>
          <w:szCs w:val="22"/>
          <w:lang w:eastAsia="fr-FR"/>
        </w:rPr>
        <w:t xml:space="preserve">2. </w:t>
      </w:r>
      <w:r w:rsidR="00810CD5" w:rsidRPr="00594D71">
        <w:rPr>
          <w:b/>
          <w:sz w:val="22"/>
          <w:szCs w:val="22"/>
          <w:lang w:eastAsia="fr-FR"/>
        </w:rPr>
        <w:t>Возмещение убытков и/или имущественных потерь</w:t>
      </w:r>
    </w:p>
    <w:p w14:paraId="335BA2D1" w14:textId="77777777" w:rsidR="006A7D64" w:rsidRPr="00B15A05" w:rsidRDefault="006A7D64" w:rsidP="006A7D64">
      <w:pPr>
        <w:tabs>
          <w:tab w:val="left" w:pos="567"/>
          <w:tab w:val="left" w:pos="2160"/>
        </w:tabs>
        <w:ind w:left="-284" w:firstLine="426"/>
        <w:contextualSpacing/>
        <w:jc w:val="both"/>
        <w:rPr>
          <w:b/>
          <w:sz w:val="22"/>
          <w:szCs w:val="22"/>
          <w:lang w:eastAsia="fr-FR"/>
        </w:rPr>
      </w:pPr>
      <w:r w:rsidRPr="00B15A05">
        <w:rPr>
          <w:b/>
          <w:sz w:val="22"/>
          <w:szCs w:val="22"/>
          <w:lang w:eastAsia="fr-FR"/>
        </w:rPr>
        <w:t>2.1. Возмещение убытков:</w:t>
      </w:r>
    </w:p>
    <w:p w14:paraId="5D820D55" w14:textId="7777777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614654D0" w14:textId="00949C8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Pr>
          <w:sz w:val="22"/>
          <w:szCs w:val="22"/>
          <w:lang w:eastAsia="fr-FR"/>
        </w:rPr>
        <w:t>Поставщик</w:t>
      </w:r>
      <w:r w:rsidRPr="005767C4">
        <w:rPr>
          <w:sz w:val="22"/>
          <w:szCs w:val="22"/>
          <w:lang w:eastAsia="fr-FR"/>
        </w:rPr>
        <w:t xml:space="preserve"> возместит </w:t>
      </w:r>
      <w:r>
        <w:rPr>
          <w:sz w:val="22"/>
          <w:szCs w:val="22"/>
          <w:lang w:eastAsia="fr-FR"/>
        </w:rPr>
        <w:t>Покупател</w:t>
      </w:r>
      <w:r w:rsidRPr="005767C4">
        <w:rPr>
          <w:sz w:val="22"/>
          <w:szCs w:val="22"/>
          <w:lang w:eastAsia="fr-FR"/>
        </w:rPr>
        <w:t xml:space="preserve">ю полностью все убытки </w:t>
      </w:r>
      <w:r>
        <w:rPr>
          <w:sz w:val="22"/>
          <w:szCs w:val="22"/>
          <w:lang w:eastAsia="fr-FR"/>
        </w:rPr>
        <w:t>Покупател</w:t>
      </w:r>
      <w:r w:rsidRPr="005767C4">
        <w:rPr>
          <w:sz w:val="22"/>
          <w:szCs w:val="22"/>
          <w:lang w:eastAsia="fr-FR"/>
        </w:rPr>
        <w:t xml:space="preserve">я, которые возникнут в случае невозможности уменьшения </w:t>
      </w:r>
      <w:r>
        <w:rPr>
          <w:sz w:val="22"/>
          <w:szCs w:val="22"/>
          <w:lang w:eastAsia="fr-FR"/>
        </w:rPr>
        <w:t>Покупател</w:t>
      </w:r>
      <w:r w:rsidRPr="005767C4">
        <w:rPr>
          <w:sz w:val="22"/>
          <w:szCs w:val="22"/>
          <w:lang w:eastAsia="fr-FR"/>
        </w:rPr>
        <w:t xml:space="preserve">ем налоговой базы </w:t>
      </w:r>
      <w:r w:rsidRPr="005767C4">
        <w:rPr>
          <w:color w:val="4472C4" w:themeColor="accent5"/>
          <w:sz w:val="22"/>
          <w:szCs w:val="22"/>
          <w:lang w:eastAsia="fr-FR"/>
        </w:rPr>
        <w:t>и (или) суммы подлежащего уплате налога</w:t>
      </w:r>
      <w:r w:rsidRPr="005767C4">
        <w:rPr>
          <w:sz w:val="22"/>
          <w:szCs w:val="22"/>
        </w:rPr>
        <w:t xml:space="preserve"> </w:t>
      </w:r>
      <w:r w:rsidRPr="005767C4">
        <w:rPr>
          <w:sz w:val="22"/>
          <w:szCs w:val="22"/>
          <w:lang w:eastAsia="fr-FR"/>
        </w:rPr>
        <w:t xml:space="preserve">по операциям с </w:t>
      </w:r>
      <w:r>
        <w:rPr>
          <w:sz w:val="22"/>
          <w:szCs w:val="22"/>
          <w:lang w:eastAsia="fr-FR"/>
        </w:rPr>
        <w:t>Поставщик</w:t>
      </w:r>
      <w:r w:rsidRPr="005767C4">
        <w:rPr>
          <w:sz w:val="22"/>
          <w:szCs w:val="22"/>
          <w:lang w:eastAsia="fr-FR"/>
        </w:rPr>
        <w:t xml:space="preserve">ом, определенной актом государственного органа, в частности, </w:t>
      </w:r>
      <w:r w:rsidRPr="005767C4">
        <w:rPr>
          <w:sz w:val="22"/>
          <w:szCs w:val="22"/>
          <w:lang w:eastAsia="fr-FR"/>
        </w:rPr>
        <w:lastRenderedPageBreak/>
        <w:t xml:space="preserve">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w:t>
      </w:r>
      <w:r>
        <w:rPr>
          <w:sz w:val="22"/>
          <w:szCs w:val="22"/>
          <w:lang w:eastAsia="fr-FR"/>
        </w:rPr>
        <w:t>Покупател</w:t>
      </w:r>
      <w:r w:rsidRPr="005767C4">
        <w:rPr>
          <w:sz w:val="22"/>
          <w:szCs w:val="22"/>
          <w:lang w:eastAsia="fr-FR"/>
        </w:rPr>
        <w:t>я вне зависимости от факта его обжалования.</w:t>
      </w:r>
    </w:p>
    <w:p w14:paraId="62308EB8" w14:textId="3FE631AF" w:rsidR="006A7D64" w:rsidRPr="005767C4" w:rsidRDefault="006A7D64" w:rsidP="006A7D64">
      <w:pPr>
        <w:tabs>
          <w:tab w:val="left" w:pos="2160"/>
        </w:tabs>
        <w:ind w:left="-284" w:firstLine="426"/>
        <w:contextualSpacing/>
        <w:jc w:val="both"/>
        <w:rPr>
          <w:sz w:val="22"/>
          <w:szCs w:val="22"/>
        </w:rPr>
      </w:pPr>
      <w:r w:rsidRPr="005767C4">
        <w:rPr>
          <w:sz w:val="22"/>
          <w:szCs w:val="22"/>
        </w:rPr>
        <w:t xml:space="preserve">По требованию </w:t>
      </w:r>
      <w:r>
        <w:rPr>
          <w:sz w:val="22"/>
          <w:szCs w:val="22"/>
        </w:rPr>
        <w:t>Покупател</w:t>
      </w:r>
      <w:r w:rsidRPr="005767C4">
        <w:rPr>
          <w:sz w:val="22"/>
          <w:szCs w:val="22"/>
        </w:rPr>
        <w:t xml:space="preserve">я </w:t>
      </w:r>
      <w:r>
        <w:rPr>
          <w:sz w:val="22"/>
          <w:szCs w:val="22"/>
        </w:rPr>
        <w:t>Поставщик</w:t>
      </w:r>
      <w:r w:rsidRPr="005767C4">
        <w:rPr>
          <w:sz w:val="22"/>
          <w:szCs w:val="22"/>
        </w:rPr>
        <w:t xml:space="preserve"> обязуется участвовать в обжалованиях Акта(-</w:t>
      </w:r>
      <w:proofErr w:type="spellStart"/>
      <w:r w:rsidRPr="005767C4">
        <w:rPr>
          <w:sz w:val="22"/>
          <w:szCs w:val="22"/>
        </w:rPr>
        <w:t>ов</w:t>
      </w:r>
      <w:proofErr w:type="spellEnd"/>
      <w:r w:rsidRPr="005767C4">
        <w:rPr>
          <w:sz w:val="22"/>
          <w:szCs w:val="22"/>
        </w:rPr>
        <w:t xml:space="preserve">) государственного органа, вынесенного(-ых)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p>
    <w:p w14:paraId="7BE01CE8" w14:textId="7D395A13" w:rsidR="006A7D64" w:rsidRDefault="006A7D64" w:rsidP="006A7D64">
      <w:pPr>
        <w:tabs>
          <w:tab w:val="left" w:pos="567"/>
          <w:tab w:val="left" w:pos="2160"/>
        </w:tabs>
        <w:ind w:left="-284" w:firstLine="426"/>
        <w:contextualSpacing/>
        <w:jc w:val="both"/>
        <w:rPr>
          <w:sz w:val="22"/>
          <w:szCs w:val="22"/>
        </w:rPr>
      </w:pPr>
      <w:r>
        <w:rPr>
          <w:sz w:val="22"/>
          <w:szCs w:val="22"/>
        </w:rPr>
        <w:t>Покупател</w:t>
      </w:r>
      <w:r w:rsidRPr="005767C4">
        <w:rPr>
          <w:sz w:val="22"/>
          <w:szCs w:val="22"/>
        </w:rPr>
        <w:t xml:space="preserve">ь, по запросу </w:t>
      </w:r>
      <w:r>
        <w:rPr>
          <w:sz w:val="22"/>
          <w:szCs w:val="22"/>
        </w:rPr>
        <w:t>Поставщик</w:t>
      </w:r>
      <w:r w:rsidRPr="005767C4">
        <w:rPr>
          <w:sz w:val="22"/>
          <w:szCs w:val="22"/>
        </w:rPr>
        <w:t xml:space="preserve">а, предоставит </w:t>
      </w:r>
      <w:r>
        <w:rPr>
          <w:sz w:val="22"/>
          <w:szCs w:val="22"/>
        </w:rPr>
        <w:t>Поставщик</w:t>
      </w:r>
      <w:r w:rsidRPr="005767C4">
        <w:rPr>
          <w:sz w:val="22"/>
          <w:szCs w:val="22"/>
        </w:rPr>
        <w:t xml:space="preserve">у право обжаловать (участвовать в обжаловании на стороне </w:t>
      </w:r>
      <w:r>
        <w:rPr>
          <w:sz w:val="22"/>
          <w:szCs w:val="22"/>
        </w:rPr>
        <w:t>Покупател</w:t>
      </w:r>
      <w:r w:rsidRPr="005767C4">
        <w:rPr>
          <w:sz w:val="22"/>
          <w:szCs w:val="22"/>
        </w:rPr>
        <w:t xml:space="preserve">я) Акт государственного органа, вынесенный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r w:rsidRPr="005767C4">
        <w:rPr>
          <w:sz w:val="22"/>
          <w:szCs w:val="22"/>
          <w:lang w:eastAsia="fr-FR"/>
        </w:rPr>
        <w:t xml:space="preserve">Для целей применения настоящего пункта </w:t>
      </w:r>
      <w:r>
        <w:rPr>
          <w:sz w:val="22"/>
          <w:szCs w:val="22"/>
          <w:lang w:eastAsia="fr-FR"/>
        </w:rPr>
        <w:t>Соглашения</w:t>
      </w:r>
      <w:r w:rsidRPr="005767C4">
        <w:rPr>
          <w:sz w:val="22"/>
          <w:szCs w:val="22"/>
          <w:lang w:eastAsia="fr-FR"/>
        </w:rPr>
        <w:t xml:space="preserve">, Стороны заранее оценили размер убытков </w:t>
      </w:r>
      <w:bookmarkStart w:id="1"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Pr>
          <w:sz w:val="22"/>
          <w:szCs w:val="22"/>
        </w:rPr>
        <w:t>Покупател</w:t>
      </w:r>
      <w:r w:rsidRPr="005767C4">
        <w:rPr>
          <w:sz w:val="22"/>
          <w:szCs w:val="22"/>
        </w:rPr>
        <w:t xml:space="preserve">ем </w:t>
      </w:r>
      <w:r w:rsidRPr="005767C4">
        <w:rPr>
          <w:color w:val="4472C4" w:themeColor="accent5"/>
          <w:sz w:val="22"/>
          <w:szCs w:val="22"/>
        </w:rPr>
        <w:t xml:space="preserve">сумм налогов, в возмещении которых </w:t>
      </w:r>
      <w:r>
        <w:rPr>
          <w:color w:val="4472C4" w:themeColor="accent5"/>
          <w:sz w:val="22"/>
          <w:szCs w:val="22"/>
        </w:rPr>
        <w:t>Покупател</w:t>
      </w:r>
      <w:r w:rsidRPr="005767C4">
        <w:rPr>
          <w:color w:val="4472C4" w:themeColor="accent5"/>
          <w:sz w:val="22"/>
          <w:szCs w:val="22"/>
        </w:rPr>
        <w:t xml:space="preserve">ю было отказано, </w:t>
      </w:r>
      <w:r w:rsidRPr="005767C4">
        <w:rPr>
          <w:sz w:val="22"/>
          <w:szCs w:val="22"/>
        </w:rPr>
        <w:t xml:space="preserve">сумм налогов, уплаченных или подлежащих уплате </w:t>
      </w:r>
      <w:r>
        <w:rPr>
          <w:sz w:val="22"/>
          <w:szCs w:val="22"/>
        </w:rPr>
        <w:t>Покупател</w:t>
      </w:r>
      <w:r w:rsidRPr="005767C4">
        <w:rPr>
          <w:sz w:val="22"/>
          <w:szCs w:val="22"/>
        </w:rPr>
        <w:t xml:space="preserve">ем вследствие </w:t>
      </w:r>
      <w:proofErr w:type="gramStart"/>
      <w:r w:rsidRPr="005767C4">
        <w:rPr>
          <w:sz w:val="22"/>
          <w:szCs w:val="22"/>
        </w:rPr>
        <w:t>не признании</w:t>
      </w:r>
      <w:proofErr w:type="gramEnd"/>
      <w:r w:rsidRPr="005767C4">
        <w:rPr>
          <w:sz w:val="22"/>
          <w:szCs w:val="22"/>
        </w:rPr>
        <w:t xml:space="preserve"> для целей налогообложения расходов по операциям, вытекающим из Договора, пеней, штрафов. </w:t>
      </w:r>
      <w:bookmarkEnd w:id="1"/>
    </w:p>
    <w:p w14:paraId="5FC1D7FB" w14:textId="5BCF310C" w:rsidR="006A7D64" w:rsidRPr="00C76E00" w:rsidRDefault="006A7D64" w:rsidP="006A7D64">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Покупатель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Покупателем</w:t>
      </w:r>
      <w:r w:rsidRPr="00C76E00">
        <w:rPr>
          <w:sz w:val="22"/>
          <w:szCs w:val="22"/>
        </w:rPr>
        <w:t xml:space="preserve"> </w:t>
      </w:r>
      <w:r>
        <w:rPr>
          <w:sz w:val="22"/>
          <w:szCs w:val="22"/>
        </w:rPr>
        <w:t>Поставщику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A7D64">
        <w:rPr>
          <w:rFonts w:eastAsia="Segoe UI"/>
          <w:color w:val="0070C0"/>
          <w:sz w:val="22"/>
          <w:szCs w:val="22"/>
          <w:lang w:bidi="en-US"/>
        </w:rPr>
        <w:t xml:space="preserve">сумму </w:t>
      </w:r>
      <w:r w:rsidRPr="006A7D64">
        <w:rPr>
          <w:color w:val="0070C0"/>
          <w:sz w:val="22"/>
          <w:szCs w:val="22"/>
        </w:rPr>
        <w:t>налогов, в возмещении которых Покупателю было отказано,</w:t>
      </w:r>
      <w:r w:rsidRPr="00C76E00">
        <w:rPr>
          <w:sz w:val="22"/>
          <w:szCs w:val="22"/>
        </w:rPr>
        <w:t xml:space="preserve"> сумм налогов, уплаченных или подлежащих уплате </w:t>
      </w:r>
      <w:r>
        <w:rPr>
          <w:sz w:val="22"/>
          <w:szCs w:val="22"/>
        </w:rPr>
        <w:t>Покупателем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Покупателю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Покупателя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87A103" w14:textId="77777777" w:rsidR="006A7D64" w:rsidRPr="00B15A05" w:rsidRDefault="006A7D64" w:rsidP="006A7D64">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Возмещение имущественных потерь: </w:t>
      </w:r>
    </w:p>
    <w:p w14:paraId="3038A7FD" w14:textId="661110AB" w:rsidR="006A7D64" w:rsidRPr="005767C4" w:rsidRDefault="006A7D64" w:rsidP="006A7D64">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Pr>
          <w:color w:val="4472C4" w:themeColor="accent5"/>
          <w:sz w:val="22"/>
          <w:szCs w:val="22"/>
        </w:rPr>
        <w:t>Поставщик</w:t>
      </w:r>
      <w:r w:rsidRPr="005767C4">
        <w:rPr>
          <w:color w:val="4472C4" w:themeColor="accent5"/>
          <w:sz w:val="22"/>
          <w:szCs w:val="22"/>
        </w:rPr>
        <w:t xml:space="preserve"> возместит </w:t>
      </w:r>
      <w:r>
        <w:rPr>
          <w:color w:val="4472C4" w:themeColor="accent5"/>
          <w:sz w:val="22"/>
          <w:szCs w:val="22"/>
        </w:rPr>
        <w:t>Покупател</w:t>
      </w:r>
      <w:r w:rsidRPr="005767C4">
        <w:rPr>
          <w:color w:val="4472C4" w:themeColor="accent5"/>
          <w:sz w:val="22"/>
          <w:szCs w:val="22"/>
        </w:rPr>
        <w:t xml:space="preserve">ю полностью все имущественные потери </w:t>
      </w:r>
      <w:r>
        <w:rPr>
          <w:color w:val="4472C4" w:themeColor="accent5"/>
          <w:sz w:val="22"/>
          <w:szCs w:val="22"/>
        </w:rPr>
        <w:t>Покупател</w:t>
      </w:r>
      <w:r w:rsidRPr="005767C4">
        <w:rPr>
          <w:color w:val="4472C4" w:themeColor="accent5"/>
          <w:sz w:val="22"/>
          <w:szCs w:val="22"/>
        </w:rPr>
        <w:t>я</w:t>
      </w:r>
      <w:r w:rsidRPr="005767C4">
        <w:rPr>
          <w:sz w:val="22"/>
          <w:szCs w:val="22"/>
        </w:rPr>
        <w:t xml:space="preserve"> </w:t>
      </w:r>
      <w:r w:rsidRPr="005767C4">
        <w:rPr>
          <w:color w:val="4472C4" w:themeColor="accent5"/>
          <w:sz w:val="22"/>
          <w:szCs w:val="22"/>
        </w:rPr>
        <w:t xml:space="preserve">по правилам статьи 406.1. Гражданского кодекса России, возникшие вследствие </w:t>
      </w:r>
      <w:proofErr w:type="spellStart"/>
      <w:r w:rsidRPr="005767C4">
        <w:rPr>
          <w:color w:val="4472C4" w:themeColor="accent5"/>
          <w:sz w:val="22"/>
          <w:szCs w:val="22"/>
          <w:shd w:val="clear" w:color="auto" w:fill="FFFFFF"/>
        </w:rPr>
        <w:t>неустранения</w:t>
      </w:r>
      <w:proofErr w:type="spellEnd"/>
      <w:r w:rsidRPr="005767C4">
        <w:rPr>
          <w:color w:val="4472C4" w:themeColor="accent5"/>
          <w:sz w:val="22"/>
          <w:szCs w:val="22"/>
          <w:shd w:val="clear" w:color="auto" w:fill="FFFFFF"/>
        </w:rPr>
        <w:t xml:space="preserve"> </w:t>
      </w:r>
      <w:r w:rsidRPr="005767C4">
        <w:rPr>
          <w:color w:val="4472C4" w:themeColor="accent5"/>
          <w:sz w:val="22"/>
          <w:szCs w:val="22"/>
        </w:rPr>
        <w:t xml:space="preserve">признаков Несформированного по цепочке хозяйственных операций с участием </w:t>
      </w:r>
      <w:r>
        <w:rPr>
          <w:color w:val="4472C4" w:themeColor="accent5"/>
          <w:sz w:val="22"/>
          <w:szCs w:val="22"/>
        </w:rPr>
        <w:t>Поставщик</w:t>
      </w:r>
      <w:r w:rsidRPr="005767C4">
        <w:rPr>
          <w:color w:val="4472C4" w:themeColor="accent5"/>
          <w:sz w:val="22"/>
          <w:szCs w:val="22"/>
        </w:rPr>
        <w:t xml:space="preserve">а источника для принятия </w:t>
      </w:r>
      <w:r>
        <w:rPr>
          <w:color w:val="4472C4" w:themeColor="accent5"/>
          <w:sz w:val="22"/>
          <w:szCs w:val="22"/>
        </w:rPr>
        <w:t>Покупател</w:t>
      </w:r>
      <w:r w:rsidRPr="005767C4">
        <w:rPr>
          <w:color w:val="4472C4" w:themeColor="accent5"/>
          <w:sz w:val="22"/>
          <w:szCs w:val="22"/>
        </w:rPr>
        <w:t xml:space="preserve">ем к вычету сумм НДС </w:t>
      </w:r>
      <w:r w:rsidRPr="005767C4">
        <w:rPr>
          <w:color w:val="4472C4" w:themeColor="accent5"/>
          <w:sz w:val="22"/>
          <w:szCs w:val="22"/>
          <w:shd w:val="clear" w:color="auto" w:fill="FFFFFF"/>
        </w:rPr>
        <w:t xml:space="preserve">по операциям из Договора, если вследствие такого </w:t>
      </w:r>
      <w:proofErr w:type="spellStart"/>
      <w:r w:rsidRPr="005767C4">
        <w:rPr>
          <w:color w:val="4472C4" w:themeColor="accent5"/>
          <w:sz w:val="22"/>
          <w:szCs w:val="22"/>
          <w:shd w:val="clear" w:color="auto" w:fill="FFFFFF"/>
        </w:rPr>
        <w:t>неустранения</w:t>
      </w:r>
      <w:proofErr w:type="spellEnd"/>
      <w:r w:rsidRPr="005767C4">
        <w:rPr>
          <w:color w:val="4472C4" w:themeColor="accent5"/>
          <w:sz w:val="22"/>
          <w:szCs w:val="22"/>
          <w:shd w:val="clear" w:color="auto" w:fill="FFFFFF"/>
        </w:rPr>
        <w:t xml:space="preserve"> </w:t>
      </w:r>
      <w:r>
        <w:rPr>
          <w:color w:val="4472C4" w:themeColor="accent5"/>
          <w:sz w:val="22"/>
          <w:szCs w:val="22"/>
        </w:rPr>
        <w:t>Покупател</w:t>
      </w:r>
      <w:r w:rsidRPr="005767C4">
        <w:rPr>
          <w:color w:val="4472C4" w:themeColor="accent5"/>
          <w:sz w:val="22"/>
          <w:szCs w:val="22"/>
        </w:rPr>
        <w:t>ь</w:t>
      </w:r>
      <w:r w:rsidRPr="005767C4">
        <w:rPr>
          <w:color w:val="4472C4" w:themeColor="accent5"/>
          <w:sz w:val="22"/>
          <w:szCs w:val="22"/>
          <w:shd w:val="clear" w:color="auto" w:fill="FFFFFF"/>
        </w:rPr>
        <w:t xml:space="preserve"> отказался полностью или в части от </w:t>
      </w:r>
      <w:r w:rsidRPr="005767C4">
        <w:rPr>
          <w:color w:val="4472C4" w:themeColor="accent5"/>
          <w:sz w:val="22"/>
          <w:szCs w:val="22"/>
        </w:rPr>
        <w:t xml:space="preserve">уменьшения </w:t>
      </w:r>
      <w:r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08915BB9" w14:textId="5DF7AA44"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sidRPr="006A7D64">
        <w:rPr>
          <w:rFonts w:ascii="Times New Roman" w:hAnsi="Times New Roman"/>
          <w:color w:val="4472C4" w:themeColor="accent5"/>
          <w:lang w:val="ru-RU" w:eastAsia="fr-FR"/>
        </w:rPr>
        <w:t>уменьшения суммы подлежащего уплате налога</w:t>
      </w:r>
      <w:r w:rsidRPr="006A7D64">
        <w:rPr>
          <w:rFonts w:ascii="Times New Roman" w:hAnsi="Times New Roman"/>
          <w:color w:val="4472C4" w:themeColor="accent5"/>
          <w:lang w:val="ru-RU"/>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по НДС подтверждается информационными письмами налоговых органов, направляемыми в связи с дачей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ом соответствующего Согласия на признание общедоступными сведений налоговой тайны, согласно п. 1.2.2. настоящего Соглашения;</w:t>
      </w:r>
    </w:p>
    <w:p w14:paraId="4B786E45" w14:textId="65219703"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Добровольный отказ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от уменьшения </w:t>
      </w:r>
      <w:r w:rsidRPr="006A7D64">
        <w:rPr>
          <w:rFonts w:ascii="Times New Roman" w:hAnsi="Times New Roman"/>
          <w:color w:val="4472C4" w:themeColor="accent5"/>
          <w:lang w:val="ru-RU" w:eastAsia="fr-FR"/>
        </w:rPr>
        <w:t>суммы подлежащего уплате налога (</w:t>
      </w:r>
      <w:r w:rsidRPr="006A7D64">
        <w:rPr>
          <w:rFonts w:ascii="Times New Roman" w:hAnsi="Times New Roman"/>
          <w:color w:val="4472C4" w:themeColor="accent5"/>
          <w:lang w:val="ru-RU"/>
        </w:rPr>
        <w:t xml:space="preserve">применении вычета (возмещения) по НДС) </w:t>
      </w:r>
      <w:r w:rsidRPr="006A7D64">
        <w:rPr>
          <w:rFonts w:ascii="Times New Roman" w:hAnsi="Times New Roman"/>
          <w:color w:val="4472C4" w:themeColor="accent5"/>
          <w:lang w:val="ru-RU" w:eastAsia="fr-FR"/>
        </w:rPr>
        <w:t xml:space="preserve">в рамках операций по Договору </w:t>
      </w:r>
      <w:r w:rsidRPr="006A7D64">
        <w:rPr>
          <w:rFonts w:ascii="Times New Roman" w:hAnsi="Times New Roman"/>
          <w:color w:val="4472C4" w:themeColor="accent5"/>
          <w:lang w:val="ru-RU"/>
        </w:rPr>
        <w:t xml:space="preserve">выражается в: а) в случае заявления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 подаче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б) в случае, если сумма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не была заявлена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на основании имевшихся у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сведений о наличии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по НДС, подтвержденных информационным письмом налогового органа – не заявлении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ом к вычету (возмещению) по истечение установленного срока на урегулирование несформированного источника;</w:t>
      </w:r>
    </w:p>
    <w:p w14:paraId="662B3165" w14:textId="49F5EFC8"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Pr>
          <w:color w:val="4472C4" w:themeColor="accent5"/>
          <w:sz w:val="22"/>
          <w:szCs w:val="22"/>
        </w:rPr>
        <w:t>Поставщик</w:t>
      </w:r>
      <w:r w:rsidRPr="001B2422">
        <w:rPr>
          <w:color w:val="4472C4" w:themeColor="accent5"/>
          <w:sz w:val="22"/>
          <w:szCs w:val="22"/>
        </w:rPr>
        <w:t xml:space="preserve">ом и </w:t>
      </w:r>
      <w:r>
        <w:rPr>
          <w:color w:val="4472C4" w:themeColor="accent5"/>
          <w:sz w:val="22"/>
          <w:szCs w:val="22"/>
        </w:rPr>
        <w:t>Покупател</w:t>
      </w:r>
      <w:r w:rsidRPr="001B2422">
        <w:rPr>
          <w:color w:val="4472C4" w:themeColor="accent5"/>
          <w:sz w:val="22"/>
          <w:szCs w:val="22"/>
        </w:rPr>
        <w:t>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2212D1DA" w14:textId="080E3621"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Pr>
          <w:color w:val="4472C4" w:themeColor="accent5"/>
          <w:sz w:val="22"/>
          <w:szCs w:val="22"/>
        </w:rPr>
        <w:t>Поставщик</w:t>
      </w:r>
      <w:r w:rsidRPr="001B2422">
        <w:rPr>
          <w:color w:val="4472C4" w:themeColor="accent5"/>
          <w:sz w:val="22"/>
          <w:szCs w:val="22"/>
        </w:rPr>
        <w:t>а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470949B9" w14:textId="49770A08"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b/>
          <w:color w:val="4472C4" w:themeColor="accent5"/>
          <w:lang w:val="ru-RU" w:eastAsia="fr-FR"/>
        </w:rPr>
        <w:t>2.2.1.</w:t>
      </w:r>
      <w:r w:rsidRPr="006A7D64">
        <w:rPr>
          <w:rFonts w:ascii="Times New Roman" w:hAnsi="Times New Roman"/>
          <w:color w:val="4472C4" w:themeColor="accent5"/>
          <w:lang w:val="ru-RU" w:eastAsia="fr-FR"/>
        </w:rPr>
        <w:t xml:space="preserve"> </w:t>
      </w:r>
      <w:r w:rsidRPr="006A7D64">
        <w:rPr>
          <w:rFonts w:ascii="Times New Roman" w:hAnsi="Times New Roman"/>
          <w:color w:val="4472C4" w:themeColor="accent5"/>
          <w:lang w:val="ru-RU"/>
        </w:rPr>
        <w:t xml:space="preserve">При получении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Уведомления (согласно форме, являющейся Приложением №1 к настоящему Соглашению) от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источнике для принятия к вычету сумм </w:t>
      </w:r>
      <w:r w:rsidRPr="006A7D64">
        <w:rPr>
          <w:rFonts w:ascii="Times New Roman" w:hAnsi="Times New Roman"/>
          <w:color w:val="4472C4" w:themeColor="accent5"/>
          <w:lang w:val="ru-RU"/>
        </w:rPr>
        <w:lastRenderedPageBreak/>
        <w:t xml:space="preserve">НДС (Информационное письмо №1),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A5E1A85" w14:textId="45FA7327" w:rsidR="006A7D64" w:rsidRPr="006A7D64" w:rsidRDefault="006A7D64" w:rsidP="006A7D64">
      <w:pPr>
        <w:pStyle w:val="a3"/>
        <w:tabs>
          <w:tab w:val="left" w:pos="2160"/>
        </w:tabs>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Исполнение обязательства, указанного в настоящем пункте, обеспечивается уменьшением суммы, подлежащей оплате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без применения к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ю какой-либо ответственности за нарушение сроков оплаты по соответствующим обязательствам на срок не более 3 (трех) рабочих дней с даты получения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для применения вычета по НДС (далее – Информационное письмо №2). Если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не обеспечил устранение признаков несформированного источника для применения вычета по НДС в предложенный срок, вследствие чего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ь отказался от применения вычета по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полностью или в части за соответствующий период, данная сумма покрывает требование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 возмещении имущественных потерь, понесенных последним ввиду такого отказа.  </w:t>
      </w:r>
    </w:p>
    <w:p w14:paraId="172C31C4" w14:textId="19B08B58" w:rsidR="006A7D64" w:rsidRPr="001B2422" w:rsidRDefault="006A7D64" w:rsidP="006A7D64">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Pr>
          <w:color w:val="4472C4" w:themeColor="accent5"/>
          <w:sz w:val="22"/>
          <w:szCs w:val="22"/>
          <w:lang w:eastAsia="fr-FR"/>
        </w:rPr>
        <w:t>Поставщик</w:t>
      </w:r>
      <w:r w:rsidRPr="001B2422">
        <w:rPr>
          <w:color w:val="4472C4" w:themeColor="accent5"/>
          <w:sz w:val="22"/>
          <w:szCs w:val="22"/>
          <w:lang w:eastAsia="fr-FR"/>
        </w:rPr>
        <w:t xml:space="preserve">а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Pr>
          <w:color w:val="4472C4" w:themeColor="accent5"/>
          <w:sz w:val="22"/>
          <w:szCs w:val="22"/>
        </w:rPr>
        <w:t>Поставщик</w:t>
      </w:r>
      <w:r w:rsidRPr="001B2422">
        <w:rPr>
          <w:color w:val="4472C4" w:themeColor="accent5"/>
          <w:sz w:val="22"/>
          <w:szCs w:val="22"/>
        </w:rPr>
        <w:t xml:space="preserve">а источника для применения вычета по НДС (Информационное письмо №2),  </w:t>
      </w:r>
      <w:r>
        <w:rPr>
          <w:color w:val="4472C4" w:themeColor="accent5"/>
          <w:sz w:val="22"/>
          <w:szCs w:val="22"/>
        </w:rPr>
        <w:t>Покупател</w:t>
      </w:r>
      <w:r w:rsidRPr="001B2422">
        <w:rPr>
          <w:color w:val="4472C4" w:themeColor="accent5"/>
          <w:sz w:val="22"/>
          <w:szCs w:val="22"/>
        </w:rPr>
        <w:t xml:space="preserve">ь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 xml:space="preserve">у в цене услуги по Договору за соответствующий период или в пределах сумм несформированного источника для применения вычета по НДС, уплаченному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у в цене услуги по Договору, в случае указания таковой в Информационном письме №2.</w:t>
      </w:r>
    </w:p>
    <w:p w14:paraId="157DF0B1" w14:textId="22515507"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Pr>
          <w:color w:val="4472C4" w:themeColor="accent5"/>
          <w:sz w:val="22"/>
          <w:szCs w:val="22"/>
        </w:rPr>
        <w:t>Покупател</w:t>
      </w:r>
      <w:r w:rsidRPr="001B2422">
        <w:rPr>
          <w:color w:val="4472C4" w:themeColor="accent5"/>
          <w:sz w:val="22"/>
          <w:szCs w:val="22"/>
        </w:rPr>
        <w:t xml:space="preserve">ем в таком случае налоговая выгода по операциям с </w:t>
      </w:r>
      <w:r>
        <w:rPr>
          <w:color w:val="4472C4" w:themeColor="accent5"/>
          <w:sz w:val="22"/>
          <w:szCs w:val="22"/>
        </w:rPr>
        <w:t>Поставщик</w:t>
      </w:r>
      <w:r w:rsidRPr="001B2422">
        <w:rPr>
          <w:color w:val="4472C4" w:themeColor="accent5"/>
          <w:sz w:val="22"/>
          <w:szCs w:val="22"/>
        </w:rPr>
        <w:t xml:space="preserve">ом признается сторонами имущественной потерей </w:t>
      </w:r>
      <w:r>
        <w:rPr>
          <w:color w:val="4472C4" w:themeColor="accent5"/>
          <w:sz w:val="22"/>
          <w:szCs w:val="22"/>
        </w:rPr>
        <w:t>Покупател</w:t>
      </w:r>
      <w:r w:rsidRPr="001B2422">
        <w:rPr>
          <w:color w:val="4472C4" w:themeColor="accent5"/>
          <w:sz w:val="22"/>
          <w:szCs w:val="22"/>
        </w:rPr>
        <w:t xml:space="preserve">я, подлежащей возмещению </w:t>
      </w:r>
      <w:r>
        <w:rPr>
          <w:color w:val="4472C4" w:themeColor="accent5"/>
          <w:sz w:val="22"/>
          <w:szCs w:val="22"/>
        </w:rPr>
        <w:t>Поставщик</w:t>
      </w:r>
      <w:r w:rsidRPr="001B2422">
        <w:rPr>
          <w:color w:val="4472C4" w:themeColor="accent5"/>
          <w:sz w:val="22"/>
          <w:szCs w:val="22"/>
        </w:rPr>
        <w:t xml:space="preserve">ом. </w:t>
      </w:r>
    </w:p>
    <w:p w14:paraId="1B876A87" w14:textId="6677E14F"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Pr>
          <w:color w:val="4472C4" w:themeColor="accent5"/>
          <w:sz w:val="22"/>
          <w:szCs w:val="22"/>
          <w:lang w:eastAsia="fr-FR"/>
        </w:rPr>
        <w:t>Поставщик</w:t>
      </w:r>
      <w:r w:rsidRPr="001B2422">
        <w:rPr>
          <w:color w:val="4472C4" w:themeColor="accent5"/>
          <w:sz w:val="22"/>
          <w:szCs w:val="22"/>
          <w:lang w:eastAsia="fr-FR"/>
        </w:rPr>
        <w:t xml:space="preserve"> обязуется возместить </w:t>
      </w:r>
      <w:r>
        <w:rPr>
          <w:color w:val="4472C4" w:themeColor="accent5"/>
          <w:sz w:val="22"/>
          <w:szCs w:val="22"/>
          <w:lang w:eastAsia="fr-FR"/>
        </w:rPr>
        <w:t>Покупател</w:t>
      </w:r>
      <w:r w:rsidRPr="001B2422">
        <w:rPr>
          <w:color w:val="4472C4" w:themeColor="accent5"/>
          <w:sz w:val="22"/>
          <w:szCs w:val="22"/>
          <w:lang w:eastAsia="fr-FR"/>
        </w:rPr>
        <w:t xml:space="preserve">ю в случае добровольного отказа </w:t>
      </w:r>
      <w:r>
        <w:rPr>
          <w:color w:val="4472C4" w:themeColor="accent5"/>
          <w:sz w:val="22"/>
          <w:szCs w:val="22"/>
          <w:lang w:eastAsia="fr-FR"/>
        </w:rPr>
        <w:t>Покупател</w:t>
      </w:r>
      <w:r w:rsidRPr="001B2422">
        <w:rPr>
          <w:color w:val="4472C4" w:themeColor="accent5"/>
          <w:sz w:val="22"/>
          <w:szCs w:val="22"/>
          <w:lang w:eastAsia="fr-FR"/>
        </w:rPr>
        <w:t xml:space="preserve">я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Pr>
          <w:color w:val="4472C4" w:themeColor="accent5"/>
          <w:sz w:val="22"/>
          <w:szCs w:val="22"/>
        </w:rPr>
        <w:t>Покупател</w:t>
      </w:r>
      <w:r w:rsidRPr="001B2422">
        <w:rPr>
          <w:color w:val="4472C4" w:themeColor="accent5"/>
          <w:sz w:val="22"/>
          <w:szCs w:val="22"/>
        </w:rPr>
        <w:t xml:space="preserve">ем из вычетов по операциям с </w:t>
      </w:r>
      <w:r>
        <w:rPr>
          <w:color w:val="4472C4" w:themeColor="accent5"/>
          <w:sz w:val="22"/>
          <w:szCs w:val="22"/>
        </w:rPr>
        <w:t>Поставщик</w:t>
      </w:r>
      <w:r w:rsidRPr="001B2422">
        <w:rPr>
          <w:color w:val="4472C4" w:themeColor="accent5"/>
          <w:sz w:val="22"/>
          <w:szCs w:val="22"/>
        </w:rPr>
        <w:t xml:space="preserve">ом, при условии фактической уплаты </w:t>
      </w:r>
      <w:r>
        <w:rPr>
          <w:color w:val="4472C4" w:themeColor="accent5"/>
          <w:sz w:val="22"/>
          <w:szCs w:val="22"/>
        </w:rPr>
        <w:t>Покупател</w:t>
      </w:r>
      <w:r w:rsidRPr="001B2422">
        <w:rPr>
          <w:color w:val="4472C4" w:themeColor="accent5"/>
          <w:sz w:val="22"/>
          <w:szCs w:val="22"/>
        </w:rPr>
        <w:t xml:space="preserve">ем в бюджет соответствующей суммы налога, в случае, если в результате исключения указанных операций образовалась задолженность </w:t>
      </w:r>
      <w:r>
        <w:rPr>
          <w:color w:val="4472C4" w:themeColor="accent5"/>
          <w:sz w:val="22"/>
          <w:szCs w:val="22"/>
        </w:rPr>
        <w:t>Покупател</w:t>
      </w:r>
      <w:r w:rsidRPr="001B2422">
        <w:rPr>
          <w:color w:val="4472C4" w:themeColor="accent5"/>
          <w:sz w:val="22"/>
          <w:szCs w:val="22"/>
        </w:rPr>
        <w:t>я по уплате налога (с учетом уплаченных пени).</w:t>
      </w:r>
    </w:p>
    <w:p w14:paraId="350E87AC" w14:textId="552BD96E" w:rsidR="006A7D64" w:rsidRDefault="006A7D64" w:rsidP="006A7D64">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Pr>
          <w:color w:val="4472C4" w:themeColor="accent5"/>
          <w:sz w:val="22"/>
          <w:szCs w:val="22"/>
          <w:lang w:eastAsia="fr-FR"/>
        </w:rPr>
        <w:t>Поставщик</w:t>
      </w:r>
      <w:r w:rsidRPr="001B2422">
        <w:rPr>
          <w:color w:val="4472C4" w:themeColor="accent5"/>
          <w:sz w:val="22"/>
          <w:szCs w:val="22"/>
          <w:lang w:eastAsia="fr-FR"/>
        </w:rPr>
        <w:t xml:space="preserve">а возместить имущественные потери </w:t>
      </w:r>
      <w:r>
        <w:rPr>
          <w:color w:val="4472C4" w:themeColor="accent5"/>
          <w:sz w:val="22"/>
          <w:szCs w:val="22"/>
          <w:lang w:eastAsia="fr-FR"/>
        </w:rPr>
        <w:t>Покупател</w:t>
      </w:r>
      <w:r w:rsidRPr="001B2422">
        <w:rPr>
          <w:color w:val="4472C4" w:themeColor="accent5"/>
          <w:sz w:val="22"/>
          <w:szCs w:val="22"/>
          <w:lang w:eastAsia="fr-FR"/>
        </w:rPr>
        <w:t xml:space="preserve">я,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Pr>
          <w:color w:val="4472C4" w:themeColor="accent5"/>
          <w:sz w:val="22"/>
          <w:szCs w:val="22"/>
          <w:lang w:eastAsia="fr-FR"/>
        </w:rPr>
        <w:t>Покупател</w:t>
      </w:r>
      <w:r w:rsidRPr="001B2422">
        <w:rPr>
          <w:color w:val="4472C4" w:themeColor="accent5"/>
          <w:sz w:val="22"/>
          <w:szCs w:val="22"/>
          <w:lang w:eastAsia="fr-FR"/>
        </w:rPr>
        <w:t xml:space="preserve">ем к вычету сумм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считается урегулированной для </w:t>
      </w:r>
      <w:r>
        <w:rPr>
          <w:color w:val="4472C4" w:themeColor="accent5"/>
          <w:sz w:val="22"/>
          <w:szCs w:val="22"/>
          <w:lang w:eastAsia="fr-FR"/>
        </w:rPr>
        <w:t>Покупател</w:t>
      </w:r>
      <w:r w:rsidRPr="001B2422">
        <w:rPr>
          <w:color w:val="4472C4" w:themeColor="accent5"/>
          <w:sz w:val="22"/>
          <w:szCs w:val="22"/>
          <w:lang w:eastAsia="fr-FR"/>
        </w:rPr>
        <w:t xml:space="preserve">я в связи с подачей последним уточненной налоговой декларации, исключением из вычетов соответствующей суммы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(или не заявлением к вычету соответствующих сумм НДС по операциям с </w:t>
      </w:r>
      <w:r>
        <w:rPr>
          <w:color w:val="4472C4" w:themeColor="accent5"/>
          <w:sz w:val="22"/>
          <w:szCs w:val="22"/>
          <w:lang w:eastAsia="fr-FR"/>
        </w:rPr>
        <w:t>Поставщик</w:t>
      </w:r>
      <w:r w:rsidRPr="001B2422">
        <w:rPr>
          <w:color w:val="4472C4" w:themeColor="accent5"/>
          <w:sz w:val="22"/>
          <w:szCs w:val="22"/>
          <w:lang w:eastAsia="fr-FR"/>
        </w:rPr>
        <w:t xml:space="preserve">ом), при этом для </w:t>
      </w:r>
      <w:r>
        <w:rPr>
          <w:color w:val="4472C4" w:themeColor="accent5"/>
          <w:sz w:val="22"/>
          <w:szCs w:val="22"/>
          <w:lang w:eastAsia="fr-FR"/>
        </w:rPr>
        <w:t>Поставщик</w:t>
      </w:r>
      <w:r w:rsidRPr="001B2422">
        <w:rPr>
          <w:color w:val="4472C4" w:themeColor="accent5"/>
          <w:sz w:val="22"/>
          <w:szCs w:val="22"/>
          <w:lang w:eastAsia="fr-FR"/>
        </w:rPr>
        <w:t>а ситуация считается неурегулированной (далее – Информационное письмо №3).</w:t>
      </w:r>
    </w:p>
    <w:p w14:paraId="6D94D333" w14:textId="25497478"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2.3.</w:t>
      </w:r>
      <w:r w:rsidRPr="005767C4">
        <w:rPr>
          <w:sz w:val="22"/>
          <w:szCs w:val="22"/>
          <w:lang w:eastAsia="fr-FR"/>
        </w:rPr>
        <w:t xml:space="preserve"> </w:t>
      </w:r>
      <w:r>
        <w:rPr>
          <w:sz w:val="22"/>
          <w:szCs w:val="22"/>
        </w:rPr>
        <w:t>Поставщик</w:t>
      </w:r>
      <w:r w:rsidRPr="005767C4">
        <w:rPr>
          <w:sz w:val="22"/>
          <w:szCs w:val="22"/>
        </w:rPr>
        <w:t xml:space="preserve"> </w:t>
      </w:r>
      <w:r w:rsidRPr="005767C4">
        <w:rPr>
          <w:sz w:val="22"/>
          <w:szCs w:val="22"/>
          <w:lang w:eastAsia="fr-FR"/>
        </w:rPr>
        <w:t xml:space="preserve">обязуется возместить </w:t>
      </w:r>
      <w:r>
        <w:rPr>
          <w:sz w:val="22"/>
          <w:szCs w:val="22"/>
        </w:rPr>
        <w:t>Покупател</w:t>
      </w:r>
      <w:r w:rsidRPr="005767C4">
        <w:rPr>
          <w:sz w:val="22"/>
          <w:szCs w:val="22"/>
        </w:rPr>
        <w:t>ю</w:t>
      </w:r>
      <w:r w:rsidRPr="005767C4">
        <w:rPr>
          <w:sz w:val="22"/>
          <w:szCs w:val="22"/>
          <w:lang w:eastAsia="fr-FR"/>
        </w:rPr>
        <w:t xml:space="preserve"> имущественные потери и/или убытки </w:t>
      </w:r>
      <w:r>
        <w:rPr>
          <w:sz w:val="22"/>
          <w:szCs w:val="22"/>
        </w:rPr>
        <w:t>Покупател</w:t>
      </w:r>
      <w:r w:rsidRPr="005767C4">
        <w:rPr>
          <w:sz w:val="22"/>
          <w:szCs w:val="22"/>
        </w:rPr>
        <w:t>я</w:t>
      </w:r>
      <w:r w:rsidRPr="005767C4">
        <w:rPr>
          <w:sz w:val="22"/>
          <w:szCs w:val="22"/>
          <w:lang w:eastAsia="fr-FR"/>
        </w:rPr>
        <w:t xml:space="preserve"> в течение 10 (десяти) рабочих дней с даты получения </w:t>
      </w:r>
      <w:r>
        <w:rPr>
          <w:sz w:val="22"/>
          <w:szCs w:val="22"/>
        </w:rPr>
        <w:t>Поставщик</w:t>
      </w:r>
      <w:r w:rsidRPr="005767C4">
        <w:rPr>
          <w:sz w:val="22"/>
          <w:szCs w:val="22"/>
        </w:rPr>
        <w:t xml:space="preserve">ом </w:t>
      </w:r>
      <w:r w:rsidRPr="005767C4">
        <w:rPr>
          <w:sz w:val="22"/>
          <w:szCs w:val="22"/>
          <w:lang w:eastAsia="fr-FR"/>
        </w:rPr>
        <w:t xml:space="preserve">соответствующего требования </w:t>
      </w:r>
      <w:r>
        <w:rPr>
          <w:sz w:val="22"/>
          <w:szCs w:val="22"/>
        </w:rPr>
        <w:t>Покупател</w:t>
      </w:r>
      <w:r w:rsidRPr="005767C4">
        <w:rPr>
          <w:sz w:val="22"/>
          <w:szCs w:val="22"/>
        </w:rPr>
        <w:t>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Pr>
          <w:sz w:val="22"/>
          <w:szCs w:val="22"/>
        </w:rPr>
        <w:t>Поставщик</w:t>
      </w:r>
      <w:r w:rsidRPr="005767C4">
        <w:rPr>
          <w:sz w:val="22"/>
          <w:szCs w:val="22"/>
        </w:rPr>
        <w:t xml:space="preserve">ом </w:t>
      </w:r>
      <w:r w:rsidRPr="005767C4">
        <w:rPr>
          <w:sz w:val="22"/>
          <w:szCs w:val="22"/>
          <w:lang w:eastAsia="fr-FR"/>
        </w:rPr>
        <w:t>по истечении 6 (шести) дней с даты направления заказного письма.</w:t>
      </w:r>
    </w:p>
    <w:p w14:paraId="01773C60" w14:textId="15D48DC9"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2.4.</w:t>
      </w:r>
      <w:r w:rsidRPr="005767C4">
        <w:rPr>
          <w:sz w:val="22"/>
          <w:szCs w:val="22"/>
          <w:lang w:eastAsia="fr-FR"/>
        </w:rPr>
        <w:t xml:space="preserve"> </w:t>
      </w:r>
      <w:r>
        <w:rPr>
          <w:sz w:val="22"/>
          <w:szCs w:val="22"/>
        </w:rPr>
        <w:t>Покупател</w:t>
      </w:r>
      <w:r w:rsidRPr="005767C4">
        <w:rPr>
          <w:sz w:val="22"/>
          <w:szCs w:val="22"/>
        </w:rPr>
        <w:t>ь</w:t>
      </w:r>
      <w:r w:rsidRPr="005767C4">
        <w:rPr>
          <w:sz w:val="22"/>
          <w:szCs w:val="22"/>
          <w:lang w:eastAsia="fr-FR"/>
        </w:rPr>
        <w:t xml:space="preserve"> вправе удовлетворить требования к </w:t>
      </w:r>
      <w:r>
        <w:rPr>
          <w:sz w:val="22"/>
          <w:szCs w:val="22"/>
        </w:rPr>
        <w:t>Поставщик</w:t>
      </w:r>
      <w:r w:rsidRPr="005767C4">
        <w:rPr>
          <w:sz w:val="22"/>
          <w:szCs w:val="22"/>
        </w:rPr>
        <w:t xml:space="preserve">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Pr>
          <w:sz w:val="22"/>
          <w:szCs w:val="22"/>
        </w:rPr>
        <w:t>Поставщик</w:t>
      </w:r>
      <w:r w:rsidRPr="005767C4">
        <w:rPr>
          <w:sz w:val="22"/>
          <w:szCs w:val="22"/>
        </w:rPr>
        <w:t xml:space="preserve">у </w:t>
      </w:r>
      <w:r w:rsidRPr="005767C4">
        <w:rPr>
          <w:sz w:val="22"/>
          <w:szCs w:val="22"/>
          <w:lang w:eastAsia="fr-FR"/>
        </w:rPr>
        <w:t xml:space="preserve">по любым основаниям, направив уведомление о зачете </w:t>
      </w:r>
      <w:r>
        <w:rPr>
          <w:sz w:val="22"/>
          <w:szCs w:val="22"/>
          <w:lang w:eastAsia="fr-FR"/>
        </w:rPr>
        <w:t>Поставщик</w:t>
      </w:r>
      <w:r w:rsidRPr="005767C4">
        <w:rPr>
          <w:sz w:val="22"/>
          <w:szCs w:val="22"/>
          <w:lang w:eastAsia="fr-FR"/>
        </w:rPr>
        <w:t>у.</w:t>
      </w:r>
    </w:p>
    <w:p w14:paraId="5653DF81" w14:textId="179F3B45" w:rsidR="006A7D64" w:rsidRPr="001B2422" w:rsidRDefault="006A7D64" w:rsidP="006A7D64">
      <w:pPr>
        <w:tabs>
          <w:tab w:val="left" w:pos="2160"/>
        </w:tabs>
        <w:ind w:left="-284" w:firstLine="426"/>
        <w:contextualSpacing/>
        <w:jc w:val="both"/>
        <w:rPr>
          <w:sz w:val="22"/>
          <w:szCs w:val="22"/>
        </w:rPr>
      </w:pPr>
      <w:r w:rsidRPr="001B2422">
        <w:rPr>
          <w:b/>
          <w:sz w:val="22"/>
          <w:szCs w:val="22"/>
          <w:lang w:eastAsia="fr-FR"/>
        </w:rPr>
        <w:t>2.5.</w:t>
      </w:r>
      <w:r w:rsidRPr="001B2422">
        <w:rPr>
          <w:sz w:val="22"/>
          <w:szCs w:val="22"/>
          <w:lang w:eastAsia="fr-FR"/>
        </w:rPr>
        <w:t xml:space="preserve"> </w:t>
      </w:r>
      <w:bookmarkStart w:id="2" w:name="_Ref5027822"/>
      <w:bookmarkStart w:id="3" w:name="_Ref5365889"/>
      <w:r w:rsidRPr="001B2422">
        <w:rPr>
          <w:sz w:val="22"/>
          <w:szCs w:val="22"/>
          <w:lang w:eastAsia="fr-FR"/>
        </w:rPr>
        <w:t>У</w:t>
      </w:r>
      <w:r w:rsidRPr="001B2422">
        <w:rPr>
          <w:sz w:val="22"/>
          <w:szCs w:val="22"/>
        </w:rPr>
        <w:t xml:space="preserve">плаченная </w:t>
      </w:r>
      <w:r>
        <w:rPr>
          <w:sz w:val="22"/>
          <w:szCs w:val="22"/>
        </w:rPr>
        <w:t>Поставщик</w:t>
      </w:r>
      <w:r w:rsidRPr="001B2422">
        <w:rPr>
          <w:sz w:val="22"/>
          <w:szCs w:val="22"/>
        </w:rPr>
        <w:t xml:space="preserve">ом сумма в счет возмещения имущественных потерь подлежит возврату </w:t>
      </w:r>
      <w:r>
        <w:rPr>
          <w:sz w:val="22"/>
          <w:szCs w:val="22"/>
        </w:rPr>
        <w:t>Покупател</w:t>
      </w:r>
      <w:r w:rsidRPr="001B2422">
        <w:rPr>
          <w:sz w:val="22"/>
          <w:szCs w:val="22"/>
        </w:rPr>
        <w:t>ем в случаях:</w:t>
      </w:r>
      <w:bookmarkEnd w:id="2"/>
      <w:bookmarkEnd w:id="3"/>
    </w:p>
    <w:p w14:paraId="6AB22D48" w14:textId="77777777"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50800B28" w14:textId="66637A6F"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lastRenderedPageBreak/>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Pr>
          <w:color w:val="4472C4" w:themeColor="accent5"/>
          <w:szCs w:val="22"/>
          <w:lang w:val="ru-RU"/>
        </w:rPr>
        <w:t>Покупател</w:t>
      </w:r>
      <w:r w:rsidRPr="001B2422">
        <w:rPr>
          <w:color w:val="4472C4" w:themeColor="accent5"/>
          <w:szCs w:val="22"/>
          <w:lang w:val="ru-RU"/>
        </w:rPr>
        <w:t xml:space="preserve">ь добровольно отказался от применения вычета по НДС по операциям с </w:t>
      </w:r>
      <w:r>
        <w:rPr>
          <w:color w:val="4472C4" w:themeColor="accent5"/>
          <w:szCs w:val="22"/>
          <w:lang w:val="ru-RU"/>
        </w:rPr>
        <w:t>Поставщик</w:t>
      </w:r>
      <w:r w:rsidRPr="001B2422">
        <w:rPr>
          <w:color w:val="4472C4" w:themeColor="accent5"/>
          <w:szCs w:val="22"/>
          <w:lang w:val="ru-RU"/>
        </w:rPr>
        <w:t xml:space="preserve">ом, что должно быть подтверждено соответствующим Информационным письмом налогового органа;  </w:t>
      </w:r>
    </w:p>
    <w:p w14:paraId="5B38DBDD" w14:textId="4CD06561" w:rsidR="006A7D64" w:rsidRPr="006A7D64" w:rsidRDefault="006A7D64" w:rsidP="006A7D64">
      <w:pPr>
        <w:pStyle w:val="ELevel4"/>
        <w:numPr>
          <w:ilvl w:val="0"/>
          <w:numId w:val="0"/>
        </w:numPr>
        <w:spacing w:after="0" w:line="240" w:lineRule="auto"/>
        <w:ind w:left="-284" w:firstLine="426"/>
        <w:contextualSpacing/>
        <w:rPr>
          <w:color w:val="0070C0"/>
          <w:szCs w:val="22"/>
          <w:lang w:val="ru-RU"/>
        </w:rPr>
      </w:pPr>
      <w:r w:rsidRPr="006A7D64">
        <w:rPr>
          <w:color w:val="0070C0"/>
          <w:szCs w:val="22"/>
          <w:lang w:val="ru-RU"/>
        </w:rPr>
        <w:t>• Прекращение действия обстоятель</w:t>
      </w:r>
      <w:r>
        <w:rPr>
          <w:color w:val="0070C0"/>
          <w:szCs w:val="22"/>
          <w:lang w:val="ru-RU"/>
        </w:rPr>
        <w:t>ств, согласованных в настоящем Соглашении</w:t>
      </w:r>
      <w:r w:rsidRPr="006A7D64">
        <w:rPr>
          <w:color w:val="0070C0"/>
          <w:szCs w:val="22"/>
          <w:lang w:val="ru-RU"/>
        </w:rPr>
        <w:t>, как основание для возмещения Поставщиком имущественных потерь, понесенных Покупателем.</w:t>
      </w:r>
    </w:p>
    <w:p w14:paraId="2F57A16D" w14:textId="6D992F9E"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Pr>
          <w:szCs w:val="22"/>
          <w:lang w:val="ru-RU"/>
        </w:rPr>
        <w:t>Покупател</w:t>
      </w:r>
      <w:r w:rsidRPr="001B2422">
        <w:rPr>
          <w:szCs w:val="22"/>
          <w:lang w:val="ru-RU"/>
        </w:rPr>
        <w:t xml:space="preserve">ь возвращает денежные средства </w:t>
      </w:r>
      <w:r>
        <w:rPr>
          <w:szCs w:val="22"/>
          <w:lang w:val="ru-RU"/>
        </w:rPr>
        <w:t>Поставщик</w:t>
      </w:r>
      <w:r w:rsidRPr="001B2422">
        <w:rPr>
          <w:szCs w:val="22"/>
          <w:lang w:val="ru-RU"/>
        </w:rPr>
        <w:t>у в течение 10</w:t>
      </w:r>
      <w:r w:rsidRPr="001B2422">
        <w:rPr>
          <w:szCs w:val="22"/>
        </w:rPr>
        <w:t> </w:t>
      </w:r>
      <w:r w:rsidRPr="001B2422">
        <w:rPr>
          <w:szCs w:val="22"/>
          <w:lang w:val="ru-RU"/>
        </w:rPr>
        <w:t xml:space="preserve">(десяти) рабочих дней с даты получения уведомления </w:t>
      </w:r>
      <w:r>
        <w:rPr>
          <w:szCs w:val="22"/>
          <w:lang w:val="ru-RU"/>
        </w:rPr>
        <w:t>Поставщик</w:t>
      </w:r>
      <w:r w:rsidRPr="001B2422">
        <w:rPr>
          <w:szCs w:val="22"/>
          <w:lang w:val="ru-RU"/>
        </w:rPr>
        <w:t>а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п.2.5. настоящего Соглашения.</w:t>
      </w:r>
    </w:p>
    <w:p w14:paraId="4FD89AE7" w14:textId="77777777" w:rsidR="006A7D64" w:rsidRPr="005767C4" w:rsidRDefault="006A7D64" w:rsidP="006A7D64">
      <w:pPr>
        <w:tabs>
          <w:tab w:val="left" w:pos="426"/>
          <w:tab w:val="left" w:pos="2160"/>
        </w:tabs>
        <w:ind w:left="-284" w:firstLine="426"/>
        <w:contextualSpacing/>
        <w:jc w:val="both"/>
        <w:rPr>
          <w:sz w:val="22"/>
          <w:szCs w:val="22"/>
          <w:lang w:eastAsia="fr-FR"/>
        </w:rPr>
      </w:pPr>
      <w:r w:rsidRPr="005767C4">
        <w:rPr>
          <w:b/>
          <w:sz w:val="22"/>
          <w:szCs w:val="22"/>
          <w:lang w:eastAsia="fr-FR"/>
        </w:rPr>
        <w:t>3.</w:t>
      </w:r>
      <w:r w:rsidRPr="005767C4">
        <w:rPr>
          <w:sz w:val="22"/>
          <w:szCs w:val="22"/>
          <w:lang w:eastAsia="fr-FR"/>
        </w:rPr>
        <w:tab/>
        <w:t xml:space="preserve">Стороны признают, что условия настоящего </w:t>
      </w:r>
      <w:r>
        <w:rPr>
          <w:sz w:val="22"/>
          <w:szCs w:val="22"/>
          <w:lang w:eastAsia="fr-FR"/>
        </w:rPr>
        <w:t>Соглашения</w:t>
      </w:r>
      <w:r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w:t>
      </w:r>
      <w:proofErr w:type="spellStart"/>
      <w:r w:rsidRPr="005767C4">
        <w:rPr>
          <w:sz w:val="22"/>
          <w:szCs w:val="22"/>
          <w:lang w:eastAsia="fr-FR"/>
        </w:rPr>
        <w:t>заключенности</w:t>
      </w:r>
      <w:proofErr w:type="spellEnd"/>
      <w:r w:rsidRPr="005767C4">
        <w:rPr>
          <w:sz w:val="22"/>
          <w:szCs w:val="22"/>
          <w:lang w:eastAsia="fr-FR"/>
        </w:rPr>
        <w:t xml:space="preserve"> Договора. В связи с этим Стороны рассматривают условия настоящего </w:t>
      </w:r>
      <w:r>
        <w:rPr>
          <w:sz w:val="22"/>
          <w:szCs w:val="22"/>
          <w:lang w:eastAsia="fr-FR"/>
        </w:rPr>
        <w:t>Соглашения</w:t>
      </w:r>
      <w:r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Pr>
          <w:sz w:val="22"/>
          <w:szCs w:val="22"/>
          <w:lang w:eastAsia="fr-FR"/>
        </w:rPr>
        <w:t>Соглашения</w:t>
      </w:r>
      <w:r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3BB749F" w14:textId="77777777" w:rsidR="006A7D64" w:rsidRDefault="006A7D64" w:rsidP="006A7D64">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3F42A11" w14:textId="77777777" w:rsidR="003826BE" w:rsidRPr="00594D71" w:rsidRDefault="003826BE" w:rsidP="0070014F">
      <w:pPr>
        <w:tabs>
          <w:tab w:val="left" w:pos="993"/>
        </w:tabs>
        <w:ind w:left="-284" w:firstLine="426"/>
        <w:contextualSpacing/>
        <w:jc w:val="both"/>
        <w:rPr>
          <w:sz w:val="22"/>
          <w:szCs w:val="22"/>
          <w:shd w:val="clear" w:color="auto" w:fill="FFFFFF"/>
        </w:rPr>
      </w:pPr>
    </w:p>
    <w:p w14:paraId="79AAFFB7" w14:textId="77777777" w:rsidR="0047079F" w:rsidRPr="00594D71" w:rsidRDefault="0047079F" w:rsidP="0070014F">
      <w:pPr>
        <w:tabs>
          <w:tab w:val="left" w:pos="993"/>
        </w:tabs>
        <w:ind w:left="-284" w:firstLine="426"/>
        <w:contextualSpacing/>
        <w:jc w:val="both"/>
        <w:rPr>
          <w:sz w:val="22"/>
          <w:szCs w:val="22"/>
          <w:shd w:val="clear" w:color="auto" w:fill="FFFFFF"/>
        </w:rPr>
      </w:pPr>
    </w:p>
    <w:p w14:paraId="0D9548F9" w14:textId="77777777" w:rsidR="001A3DBC" w:rsidRPr="0070014F" w:rsidRDefault="001A3DBC" w:rsidP="002A528F">
      <w:pPr>
        <w:tabs>
          <w:tab w:val="left" w:pos="993"/>
        </w:tabs>
        <w:contextualSpacing/>
        <w:jc w:val="both"/>
        <w:rPr>
          <w:color w:val="4472C4" w:themeColor="accent5"/>
          <w:sz w:val="20"/>
          <w:szCs w:val="20"/>
          <w:shd w:val="clear" w:color="auto" w:fill="FFFFFF"/>
        </w:rPr>
      </w:pPr>
    </w:p>
    <w:p w14:paraId="331D26B0" w14:textId="77777777" w:rsidR="001A3DBC" w:rsidRPr="0070014F" w:rsidRDefault="001A3DBC" w:rsidP="0070014F">
      <w:pPr>
        <w:tabs>
          <w:tab w:val="left" w:pos="993"/>
        </w:tabs>
        <w:ind w:left="-284" w:firstLine="426"/>
        <w:contextualSpacing/>
        <w:jc w:val="both"/>
        <w:rPr>
          <w:color w:val="4472C4" w:themeColor="accent5"/>
          <w:sz w:val="20"/>
          <w:szCs w:val="20"/>
          <w:shd w:val="clear" w:color="auto" w:fill="FFFFFF"/>
        </w:rPr>
      </w:pPr>
    </w:p>
    <w:p w14:paraId="5DA84F04" w14:textId="77777777" w:rsidR="003826BE" w:rsidRPr="0070014F" w:rsidRDefault="003826BE" w:rsidP="0070014F">
      <w:pPr>
        <w:pStyle w:val="a3"/>
        <w:spacing w:after="0" w:line="240" w:lineRule="auto"/>
        <w:ind w:left="-284" w:firstLine="426"/>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Форма Уведомления</w:t>
      </w:r>
    </w:p>
    <w:p w14:paraId="1CEC27CB" w14:textId="77777777"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Приложение № 1</w:t>
      </w:r>
    </w:p>
    <w:p w14:paraId="2ABF5A55" w14:textId="5E3CB095"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xml:space="preserve">к </w:t>
      </w:r>
      <w:r w:rsidR="006A7D64">
        <w:rPr>
          <w:rFonts w:ascii="Times New Roman" w:hAnsi="Times New Roman" w:cs="Times New Roman"/>
          <w:color w:val="4472C4" w:themeColor="accent5"/>
          <w:sz w:val="20"/>
          <w:szCs w:val="20"/>
          <w:lang w:val="ru-RU"/>
        </w:rPr>
        <w:t>Соглашению</w:t>
      </w:r>
      <w:r w:rsidRPr="0070014F">
        <w:rPr>
          <w:rFonts w:ascii="Times New Roman" w:hAnsi="Times New Roman" w:cs="Times New Roman"/>
          <w:color w:val="4472C4" w:themeColor="accent5"/>
          <w:sz w:val="20"/>
          <w:szCs w:val="20"/>
          <w:lang w:val="ru-RU"/>
        </w:rPr>
        <w:t xml:space="preserve"> №____ от _____</w:t>
      </w:r>
    </w:p>
    <w:p w14:paraId="09F94294" w14:textId="77777777" w:rsidR="003826BE" w:rsidRPr="0070014F" w:rsidRDefault="003826BE" w:rsidP="0070014F">
      <w:pPr>
        <w:pStyle w:val="a3"/>
        <w:spacing w:after="0" w:line="240" w:lineRule="auto"/>
        <w:ind w:left="-284" w:firstLine="426"/>
        <w:jc w:val="center"/>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Уведомление</w:t>
      </w:r>
    </w:p>
    <w:p w14:paraId="3A7BD71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p>
    <w:p w14:paraId="3BF8924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4A11B691" w14:textId="34D3AA2C" w:rsidR="003826BE" w:rsidRPr="00E64E31" w:rsidRDefault="003826BE" w:rsidP="0070014F">
      <w:pPr>
        <w:pStyle w:val="a3"/>
        <w:spacing w:after="0" w:line="240" w:lineRule="auto"/>
        <w:ind w:left="-284" w:firstLine="426"/>
        <w:jc w:val="both"/>
        <w:rPr>
          <w:rFonts w:ascii="Times New Roman" w:hAnsi="Times New Roman" w:cs="Times New Roman"/>
          <w:i/>
          <w:color w:val="4472C4" w:themeColor="accent5"/>
          <w:sz w:val="20"/>
          <w:szCs w:val="20"/>
          <w:lang w:val="ru-RU"/>
        </w:rPr>
      </w:pPr>
      <w:r w:rsidRPr="0070014F">
        <w:rPr>
          <w:rFonts w:ascii="Times New Roman" w:hAnsi="Times New Roman" w:cs="Times New Roman"/>
          <w:color w:val="4472C4" w:themeColor="accent5"/>
          <w:sz w:val="20"/>
          <w:szCs w:val="20"/>
          <w:lang w:val="ru-RU"/>
        </w:rPr>
        <w:t>Предлагаем Вам урегулировать возникшую ситуацию в срок до «__» ________ 20</w:t>
      </w:r>
      <w:r w:rsidR="00E64E31">
        <w:rPr>
          <w:rFonts w:ascii="Times New Roman" w:hAnsi="Times New Roman" w:cs="Times New Roman"/>
          <w:color w:val="4472C4" w:themeColor="accent5"/>
          <w:sz w:val="20"/>
          <w:szCs w:val="20"/>
          <w:lang w:val="ru-RU"/>
        </w:rPr>
        <w:t>2</w:t>
      </w:r>
      <w:r w:rsidRPr="0070014F">
        <w:rPr>
          <w:rFonts w:ascii="Times New Roman" w:hAnsi="Times New Roman" w:cs="Times New Roman"/>
          <w:color w:val="4472C4" w:themeColor="accent5"/>
          <w:sz w:val="20"/>
          <w:szCs w:val="20"/>
          <w:lang w:val="ru-RU"/>
        </w:rPr>
        <w:t xml:space="preserve">_. </w:t>
      </w:r>
      <w:r w:rsidRPr="00E64E31">
        <w:rPr>
          <w:rFonts w:ascii="Times New Roman" w:hAnsi="Times New Roman" w:cs="Times New Roman"/>
          <w:i/>
          <w:color w:val="4472C4" w:themeColor="accent5"/>
          <w:sz w:val="20"/>
          <w:szCs w:val="20"/>
          <w:lang w:val="ru-RU"/>
        </w:rPr>
        <w:t xml:space="preserve">(срок идентичен сроку, указанному в информационном письме, полученном от </w:t>
      </w:r>
      <w:r w:rsidR="006A7D64">
        <w:rPr>
          <w:rFonts w:ascii="Times New Roman" w:hAnsi="Times New Roman" w:cs="Times New Roman"/>
          <w:i/>
          <w:color w:val="4472C4" w:themeColor="accent5"/>
          <w:sz w:val="20"/>
          <w:szCs w:val="20"/>
          <w:lang w:val="ru-RU"/>
        </w:rPr>
        <w:t>налогового органа</w:t>
      </w:r>
      <w:r w:rsidRPr="00E64E31">
        <w:rPr>
          <w:rFonts w:ascii="Times New Roman" w:hAnsi="Times New Roman" w:cs="Times New Roman"/>
          <w:i/>
          <w:color w:val="4472C4" w:themeColor="accent5"/>
          <w:sz w:val="20"/>
          <w:szCs w:val="20"/>
          <w:lang w:val="ru-RU"/>
        </w:rPr>
        <w:t>)</w:t>
      </w:r>
    </w:p>
    <w:p w14:paraId="2495B8A9" w14:textId="77777777" w:rsidR="003826BE" w:rsidRPr="0070014F" w:rsidRDefault="003826BE" w:rsidP="0070014F">
      <w:pPr>
        <w:tabs>
          <w:tab w:val="left" w:pos="426"/>
          <w:tab w:val="left" w:pos="2160"/>
        </w:tabs>
        <w:ind w:left="-284" w:firstLine="426"/>
        <w:contextualSpacing/>
        <w:jc w:val="both"/>
        <w:rPr>
          <w:color w:val="4472C4" w:themeColor="accent5"/>
          <w:sz w:val="20"/>
          <w:szCs w:val="20"/>
          <w:lang w:eastAsia="fr-FR"/>
        </w:rPr>
      </w:pPr>
    </w:p>
    <w:sectPr w:rsidR="003826BE" w:rsidRPr="0070014F" w:rsidSect="001A3DB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C86"/>
    <w:multiLevelType w:val="multilevel"/>
    <w:tmpl w:val="CA747B9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8717A5"/>
    <w:multiLevelType w:val="multilevel"/>
    <w:tmpl w:val="7AC0AF7C"/>
    <w:lvl w:ilvl="0">
      <w:start w:val="2"/>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D7E3C66"/>
    <w:multiLevelType w:val="multilevel"/>
    <w:tmpl w:val="CFA81E76"/>
    <w:lvl w:ilvl="0">
      <w:start w:val="2"/>
      <w:numFmt w:val="decimal"/>
      <w:lvlText w:val="%1."/>
      <w:lvlJc w:val="left"/>
      <w:pPr>
        <w:ind w:left="450" w:hanging="450"/>
      </w:pPr>
      <w:rPr>
        <w:rFonts w:hint="default"/>
      </w:rPr>
    </w:lvl>
    <w:lvl w:ilvl="1">
      <w:start w:val="5"/>
      <w:numFmt w:val="decimal"/>
      <w:lvlText w:val="%1.%2."/>
      <w:lvlJc w:val="left"/>
      <w:pPr>
        <w:ind w:left="1093" w:hanging="45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1C05"/>
    <w:rsid w:val="00006FC2"/>
    <w:rsid w:val="00010A8C"/>
    <w:rsid w:val="00040240"/>
    <w:rsid w:val="00063D25"/>
    <w:rsid w:val="00082FCC"/>
    <w:rsid w:val="000C2A1F"/>
    <w:rsid w:val="000D1744"/>
    <w:rsid w:val="000F6A35"/>
    <w:rsid w:val="00126D81"/>
    <w:rsid w:val="00127E92"/>
    <w:rsid w:val="00146445"/>
    <w:rsid w:val="001544D8"/>
    <w:rsid w:val="00156F95"/>
    <w:rsid w:val="00165EA4"/>
    <w:rsid w:val="00190DD8"/>
    <w:rsid w:val="001A0CED"/>
    <w:rsid w:val="001A3DBC"/>
    <w:rsid w:val="001B5F7B"/>
    <w:rsid w:val="001D16CD"/>
    <w:rsid w:val="002245A3"/>
    <w:rsid w:val="00231CFC"/>
    <w:rsid w:val="00232BBA"/>
    <w:rsid w:val="002332AD"/>
    <w:rsid w:val="0024607F"/>
    <w:rsid w:val="00254CB5"/>
    <w:rsid w:val="002752FF"/>
    <w:rsid w:val="00296D20"/>
    <w:rsid w:val="002A528F"/>
    <w:rsid w:val="002E719D"/>
    <w:rsid w:val="003140FA"/>
    <w:rsid w:val="0032314C"/>
    <w:rsid w:val="003523A1"/>
    <w:rsid w:val="003647B9"/>
    <w:rsid w:val="00370727"/>
    <w:rsid w:val="00372B93"/>
    <w:rsid w:val="003826BE"/>
    <w:rsid w:val="003A202E"/>
    <w:rsid w:val="003E3E61"/>
    <w:rsid w:val="003E416D"/>
    <w:rsid w:val="00434190"/>
    <w:rsid w:val="0047079F"/>
    <w:rsid w:val="00481333"/>
    <w:rsid w:val="004D0294"/>
    <w:rsid w:val="004F683D"/>
    <w:rsid w:val="00517C23"/>
    <w:rsid w:val="00533D92"/>
    <w:rsid w:val="00571E24"/>
    <w:rsid w:val="00594D71"/>
    <w:rsid w:val="005A7BFA"/>
    <w:rsid w:val="005B7963"/>
    <w:rsid w:val="005C338C"/>
    <w:rsid w:val="005F114B"/>
    <w:rsid w:val="00643059"/>
    <w:rsid w:val="006724A4"/>
    <w:rsid w:val="0067476B"/>
    <w:rsid w:val="00674C90"/>
    <w:rsid w:val="00685838"/>
    <w:rsid w:val="00686480"/>
    <w:rsid w:val="006918BC"/>
    <w:rsid w:val="006A7D64"/>
    <w:rsid w:val="006C0D57"/>
    <w:rsid w:val="0070014F"/>
    <w:rsid w:val="00715E39"/>
    <w:rsid w:val="00735AC5"/>
    <w:rsid w:val="00741280"/>
    <w:rsid w:val="0076421D"/>
    <w:rsid w:val="00767954"/>
    <w:rsid w:val="007A77DA"/>
    <w:rsid w:val="007F1B11"/>
    <w:rsid w:val="00810CD5"/>
    <w:rsid w:val="008164F3"/>
    <w:rsid w:val="008215E4"/>
    <w:rsid w:val="00825AEE"/>
    <w:rsid w:val="00867B24"/>
    <w:rsid w:val="0088590C"/>
    <w:rsid w:val="008A0B48"/>
    <w:rsid w:val="008A7154"/>
    <w:rsid w:val="008D3B3B"/>
    <w:rsid w:val="008F1D14"/>
    <w:rsid w:val="00906976"/>
    <w:rsid w:val="0091187C"/>
    <w:rsid w:val="009120E8"/>
    <w:rsid w:val="00962E08"/>
    <w:rsid w:val="009A7625"/>
    <w:rsid w:val="009D2C53"/>
    <w:rsid w:val="009E1AF3"/>
    <w:rsid w:val="00A44776"/>
    <w:rsid w:val="00AD678B"/>
    <w:rsid w:val="00AE127E"/>
    <w:rsid w:val="00AF5347"/>
    <w:rsid w:val="00B66BE8"/>
    <w:rsid w:val="00B7339F"/>
    <w:rsid w:val="00B87E93"/>
    <w:rsid w:val="00B92B18"/>
    <w:rsid w:val="00B96AAC"/>
    <w:rsid w:val="00BB2EDB"/>
    <w:rsid w:val="00BD1094"/>
    <w:rsid w:val="00C35332"/>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365FC"/>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4"/>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5">
    <w:name w:val="Normal (Web)"/>
    <w:basedOn w:val="a"/>
    <w:uiPriority w:val="99"/>
    <w:unhideWhenUsed/>
    <w:rsid w:val="00296D20"/>
    <w:pPr>
      <w:spacing w:before="100" w:beforeAutospacing="1" w:after="100" w:afterAutospacing="1"/>
    </w:pPr>
  </w:style>
  <w:style w:type="paragraph" w:styleId="a6">
    <w:name w:val="Balloon Text"/>
    <w:basedOn w:val="a"/>
    <w:link w:val="a7"/>
    <w:uiPriority w:val="99"/>
    <w:semiHidden/>
    <w:unhideWhenUsed/>
    <w:rsid w:val="00685838"/>
    <w:rPr>
      <w:rFonts w:ascii="Segoe UI" w:hAnsi="Segoe UI" w:cs="Segoe UI"/>
      <w:sz w:val="18"/>
      <w:szCs w:val="18"/>
    </w:rPr>
  </w:style>
  <w:style w:type="character" w:customStyle="1" w:styleId="a7">
    <w:name w:val="Текст выноски Знак"/>
    <w:basedOn w:val="a0"/>
    <w:link w:val="a6"/>
    <w:uiPriority w:val="99"/>
    <w:semiHidden/>
    <w:rsid w:val="00685838"/>
    <w:rPr>
      <w:rFonts w:ascii="Segoe UI" w:eastAsia="Times New Roman" w:hAnsi="Segoe UI" w:cs="Segoe UI"/>
      <w:sz w:val="18"/>
      <w:szCs w:val="18"/>
      <w:lang w:eastAsia="ru-RU"/>
    </w:rPr>
  </w:style>
  <w:style w:type="character" w:styleId="a8">
    <w:name w:val="annotation reference"/>
    <w:basedOn w:val="a0"/>
    <w:uiPriority w:val="99"/>
    <w:semiHidden/>
    <w:unhideWhenUsed/>
    <w:rsid w:val="00F52A61"/>
    <w:rPr>
      <w:sz w:val="16"/>
      <w:szCs w:val="16"/>
    </w:rPr>
  </w:style>
  <w:style w:type="paragraph" w:styleId="a9">
    <w:name w:val="annotation text"/>
    <w:basedOn w:val="a"/>
    <w:link w:val="aa"/>
    <w:uiPriority w:val="99"/>
    <w:semiHidden/>
    <w:unhideWhenUsed/>
    <w:rsid w:val="00F52A61"/>
    <w:rPr>
      <w:sz w:val="20"/>
      <w:szCs w:val="20"/>
    </w:rPr>
  </w:style>
  <w:style w:type="character" w:customStyle="1" w:styleId="aa">
    <w:name w:val="Текст примечания Знак"/>
    <w:basedOn w:val="a0"/>
    <w:link w:val="a9"/>
    <w:uiPriority w:val="99"/>
    <w:semiHidden/>
    <w:rsid w:val="00F52A6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52A61"/>
    <w:rPr>
      <w:b/>
      <w:bCs/>
    </w:rPr>
  </w:style>
  <w:style w:type="character" w:customStyle="1" w:styleId="ac">
    <w:name w:val="Тема примечания Знак"/>
    <w:basedOn w:val="aa"/>
    <w:link w:val="ab"/>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qFormat/>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a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3"/>
    <w:uiPriority w:val="34"/>
    <w:qFormat/>
    <w:locked/>
    <w:rsid w:val="00594D71"/>
    <w:rPr>
      <w:rFonts w:eastAsiaTheme="minorEastAsia"/>
      <w:lang w:val="en-US" w:eastAsia="zh-C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Екатерина</cp:lastModifiedBy>
  <cp:revision>6</cp:revision>
  <cp:lastPrinted>2019-02-14T11:55:00Z</cp:lastPrinted>
  <dcterms:created xsi:type="dcterms:W3CDTF">2023-01-09T10:06:00Z</dcterms:created>
  <dcterms:modified xsi:type="dcterms:W3CDTF">2023-01-12T05:25:00Z</dcterms:modified>
</cp:coreProperties>
</file>